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0" w:rsidRDefault="000A4BC0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</w:rPr>
      </w:pPr>
      <w:r w:rsidRPr="00344ED7">
        <w:rPr>
          <w:rFonts w:ascii="Times New Roman" w:hAnsi="Times New Roman" w:cs="Times New Roman"/>
          <w:b/>
          <w:noProof w:val="0"/>
          <w:sz w:val="28"/>
        </w:rPr>
        <w:t>Brojni zadaci za Skupštinu i Vladu u borbi protiv korupcije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</w:rPr>
      </w:pPr>
      <w:r w:rsidRPr="00344ED7">
        <w:rPr>
          <w:rFonts w:ascii="Times New Roman" w:hAnsi="Times New Roman" w:cs="Times New Roman"/>
          <w:b/>
          <w:noProof w:val="0"/>
          <w:sz w:val="24"/>
        </w:rPr>
        <w:t>Preporuke za Skupštinu i Vladu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0A4BC0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</w:rPr>
        <w:t>Trans</w:t>
      </w:r>
      <w:r w:rsidR="00344ED7" w:rsidRPr="00344ED7">
        <w:rPr>
          <w:rFonts w:ascii="Times New Roman" w:hAnsi="Times New Roman" w:cs="Times New Roman"/>
          <w:noProof w:val="0"/>
          <w:sz w:val="24"/>
        </w:rPr>
        <w:t>p</w:t>
      </w:r>
      <w:r>
        <w:rPr>
          <w:rFonts w:ascii="Times New Roman" w:hAnsi="Times New Roman" w:cs="Times New Roman"/>
          <w:noProof w:val="0"/>
          <w:sz w:val="24"/>
        </w:rPr>
        <w:t>a</w:t>
      </w:r>
      <w:r w:rsidR="00344ED7" w:rsidRPr="00344ED7">
        <w:rPr>
          <w:rFonts w:ascii="Times New Roman" w:hAnsi="Times New Roman" w:cs="Times New Roman"/>
          <w:noProof w:val="0"/>
          <w:sz w:val="24"/>
        </w:rPr>
        <w:t>rentnost – Srbija (deo Transparency International) predstavila je preporuke za novu Vladu i Skupštinu koje su izvedene iz studije „Sistem društvenog integriteta“</w:t>
      </w:r>
      <w:r w:rsidR="00344ED7" w:rsidRPr="00344ED7">
        <w:rPr>
          <w:rStyle w:val="FootnoteReference"/>
          <w:rFonts w:ascii="Times New Roman" w:hAnsi="Times New Roman" w:cs="Times New Roman"/>
          <w:noProof w:val="0"/>
          <w:sz w:val="24"/>
        </w:rPr>
        <w:footnoteReference w:id="2"/>
      </w:r>
      <w:r w:rsidR="00344ED7" w:rsidRPr="00344ED7">
        <w:rPr>
          <w:rFonts w:ascii="Times New Roman" w:hAnsi="Times New Roman" w:cs="Times New Roman"/>
          <w:noProof w:val="0"/>
          <w:sz w:val="24"/>
        </w:rPr>
        <w:t>. Od ukupno 146 prep</w:t>
      </w:r>
      <w:r>
        <w:rPr>
          <w:rFonts w:ascii="Times New Roman" w:hAnsi="Times New Roman" w:cs="Times New Roman"/>
          <w:noProof w:val="0"/>
          <w:sz w:val="24"/>
        </w:rPr>
        <w:t>oruka, čak 44 se odnos</w:t>
      </w:r>
      <w:r w:rsidR="00344ED7" w:rsidRPr="00344ED7">
        <w:rPr>
          <w:rFonts w:ascii="Times New Roman" w:hAnsi="Times New Roman" w:cs="Times New Roman"/>
          <w:noProof w:val="0"/>
          <w:sz w:val="24"/>
        </w:rPr>
        <w:t xml:space="preserve">i na Narodnu skupštinu, a 57 na Vladu Srbije, čije se formiranje uskoro očekuje.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  <w:r w:rsidRPr="00344ED7">
        <w:rPr>
          <w:rFonts w:ascii="Times New Roman" w:hAnsi="Times New Roman" w:cs="Times New Roman"/>
          <w:noProof w:val="0"/>
          <w:sz w:val="24"/>
        </w:rPr>
        <w:t xml:space="preserve">Na osnovu ovog „snimka stanja“ institucija i sektora koji treba da daju doprinos u borbi protiv korupcije, proizlazi da je prioritetno </w:t>
      </w:r>
      <w:r w:rsidRPr="00344ED7">
        <w:rPr>
          <w:rFonts w:ascii="Times New Roman" w:hAnsi="Times New Roman" w:cs="Times New Roman"/>
          <w:b/>
          <w:noProof w:val="0"/>
          <w:sz w:val="24"/>
        </w:rPr>
        <w:t>povećanje transparentnosti procesa donošenja odluka</w:t>
      </w:r>
      <w:r w:rsidRPr="00344ED7">
        <w:rPr>
          <w:rFonts w:ascii="Times New Roman" w:hAnsi="Times New Roman" w:cs="Times New Roman"/>
          <w:noProof w:val="0"/>
          <w:sz w:val="24"/>
        </w:rPr>
        <w:t xml:space="preserve">, posebno na nivou izvršne vlasti, a u vezi sa zaključivanjem ugovora, analizama troškova i koristi, nadzorom, lobiranjem i imenovanjem rukovodstva preduzeća u državnom vlasništvu. Kao veliki problem koji opterećuje javni sektor uočena je politizacija, pa je stoga nužno konačno sprovesti odredbe Zakona o državnim službenicima i Zakona o javnim preduzećima koje su imale za cilj profesionalizaciju upravljanja.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  <w:r w:rsidRPr="00344ED7">
        <w:rPr>
          <w:rFonts w:ascii="Times New Roman" w:hAnsi="Times New Roman" w:cs="Times New Roman"/>
          <w:noProof w:val="0"/>
          <w:sz w:val="24"/>
        </w:rPr>
        <w:t xml:space="preserve">Kad je reč o </w:t>
      </w:r>
      <w:r w:rsidRPr="00344ED7">
        <w:rPr>
          <w:rFonts w:ascii="Times New Roman" w:hAnsi="Times New Roman" w:cs="Times New Roman"/>
          <w:b/>
          <w:noProof w:val="0"/>
          <w:sz w:val="24"/>
        </w:rPr>
        <w:t>otkrivanju, gonjenju i kažnjavanju korupcije</w:t>
      </w:r>
      <w:r w:rsidRPr="00344ED7">
        <w:rPr>
          <w:rFonts w:ascii="Times New Roman" w:hAnsi="Times New Roman" w:cs="Times New Roman"/>
          <w:noProof w:val="0"/>
          <w:sz w:val="24"/>
        </w:rPr>
        <w:t>, istaknuta je neophodnost jačanja nezavisnosti i odgovornosti sudstva, stvaranje uslova za slobodan i neselektivan rad tužilaštva i policije, ali i uvođenje mera radi povećanja broja prijavljenih slučajeva korupcije, kao što su proaktivne istrage korupcije i promovisanje primera istraga zasnovanih na iskazima uzbunjivača.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  <w:r w:rsidRPr="00344ED7">
        <w:rPr>
          <w:rFonts w:ascii="Times New Roman" w:hAnsi="Times New Roman" w:cs="Times New Roman"/>
          <w:b/>
          <w:noProof w:val="0"/>
          <w:sz w:val="24"/>
        </w:rPr>
        <w:t>Nezavisni državni organi moraju dobiti snažniju podršku</w:t>
      </w:r>
      <w:r w:rsidRPr="00344ED7">
        <w:rPr>
          <w:rFonts w:ascii="Times New Roman" w:hAnsi="Times New Roman" w:cs="Times New Roman"/>
          <w:noProof w:val="0"/>
          <w:sz w:val="24"/>
        </w:rPr>
        <w:t xml:space="preserve">, pri čemu je jedan od prvih zadataka pred Skupštinom razmatranje njihovih godišnjih izveštaja i korišćenje tih izveštaja za nadzor nad izvršnom vlašću, a posebno izveštaja Agencije za borbu protiv korupcije o sprovođenju Nacionalne strategije za borbu protiv korupcije koju je Narodna skupština i usvojila. Jedna od nerealizovanih aktivnosti iz te strategije jeste i uvođenje prakse izrade i razmatranja </w:t>
      </w:r>
      <w:r w:rsidRPr="00344ED7">
        <w:rPr>
          <w:rFonts w:ascii="Times New Roman" w:hAnsi="Times New Roman" w:cs="Times New Roman"/>
          <w:b/>
          <w:noProof w:val="0"/>
          <w:sz w:val="24"/>
        </w:rPr>
        <w:t>analize korupcijskih rizika u propisima</w:t>
      </w:r>
      <w:r w:rsidRPr="00344ED7">
        <w:rPr>
          <w:rFonts w:ascii="Times New Roman" w:hAnsi="Times New Roman" w:cs="Times New Roman"/>
          <w:noProof w:val="0"/>
          <w:sz w:val="24"/>
        </w:rPr>
        <w:t xml:space="preserve"> i procene uticaja antikorupcijskih odredaba zakona i strategija.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  <w:r w:rsidRPr="00344ED7">
        <w:rPr>
          <w:rFonts w:ascii="Times New Roman" w:hAnsi="Times New Roman" w:cs="Times New Roman"/>
          <w:noProof w:val="0"/>
          <w:sz w:val="24"/>
        </w:rPr>
        <w:t xml:space="preserve">S obzirom na značaj kontrole javnosti, neophodno je stvoriti uslove u kojima će mediji moći da rade sa manje pritisaka i uticaja od strane poltičkih i ekonomskih centara moći, a u tome primena postojećih medijskih zakona, ali i „popunjavanje rupa“ (npr. u vezi sa državnim oglašavanjem) ima veliku ulogu. 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</w:rPr>
      </w:pPr>
    </w:p>
    <w:p w:rsidR="00344ED7" w:rsidRDefault="00344ED7" w:rsidP="00344ED7">
      <w:pPr>
        <w:jc w:val="both"/>
        <w:rPr>
          <w:rFonts w:ascii="Helvetica" w:hAnsi="Helvetica" w:cs="Helvetica"/>
          <w:b/>
          <w:noProof w:val="0"/>
        </w:rPr>
      </w:pPr>
      <w:r>
        <w:rPr>
          <w:rFonts w:ascii="Helvetica" w:hAnsi="Helvetica" w:cs="Helvetica"/>
          <w:b/>
          <w:noProof w:val="0"/>
        </w:rPr>
        <w:br w:type="page"/>
      </w:r>
      <w:bookmarkStart w:id="0" w:name="_GoBack"/>
      <w:bookmarkEnd w:id="0"/>
    </w:p>
    <w:p w:rsid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noProof w:val="0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344ED7">
        <w:rPr>
          <w:rFonts w:ascii="Times New Roman" w:hAnsi="Times New Roman" w:cs="Times New Roman"/>
          <w:b/>
          <w:noProof w:val="0"/>
          <w:sz w:val="28"/>
          <w:szCs w:val="24"/>
        </w:rPr>
        <w:t>Šta su procene sistema društvenog integriteta?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Istraživanja o sistemu društvenog integriteta sprovode se po metodologiji Transparency International i predstavljaju osnov holističkog pristupa u borbi protiv krorupcije, koji TI zastupa duže od 20 godina. Naime, borba protiv korupcije može biti uspešna jedino ako postoje i valjano funkcionišu i u njoj učestvuju sve releavantne institucije i sektori u društvu. Sistem će funkcionisati onoliko dobro, koliko i njegova najslabija karika.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U okviru ovog istraživanja se ocenjuje i pravni okvir i njegova primena u kategorijama kapaciteta institucija i sektora (kojim resursima raspolažu i koliko su nezavisni), sistema upravljanja i procedura sa naglaskom na tri osnovna elementa – transparentnost, odgovornost i integritet, i specifične uloge koju određena institucija ili sektor treba da odigra u sistemu društvenog integriteta.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„Procena sistema društvenog integriteta“ nije ni ocena korumpiranosti, ni ocena truda pojedinih institucija. Kroz nalaze ovog istraživanja se ponajpre može sagledati </w:t>
      </w:r>
      <w:r w:rsidRPr="00344ED7">
        <w:rPr>
          <w:rFonts w:ascii="Times New Roman" w:hAnsi="Times New Roman" w:cs="Times New Roman"/>
          <w:b/>
          <w:noProof w:val="0"/>
          <w:sz w:val="24"/>
          <w:szCs w:val="24"/>
        </w:rPr>
        <w:t xml:space="preserve">potencijal „stubova“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(to jest, državnih institucija i sektora društva) </w:t>
      </w:r>
      <w:r w:rsidRPr="00344ED7">
        <w:rPr>
          <w:rFonts w:ascii="Times New Roman" w:hAnsi="Times New Roman" w:cs="Times New Roman"/>
          <w:b/>
          <w:noProof w:val="0"/>
          <w:sz w:val="24"/>
          <w:szCs w:val="24"/>
        </w:rPr>
        <w:t xml:space="preserve">da ispune svoju ulogu u borbi protiv korupcije i da se odupru korupciji.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Taj potencijal zavisi od aktera iz tog sektora, ali i od spoljnih činilaca – npr. svi uspešnost svih stubova društva u borbi protiv korupcije zavisi od Vlade koja predlaže i sprovodi zakone i Skupštine koja te zakone usvaja.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344ED7">
        <w:rPr>
          <w:rFonts w:ascii="Times New Roman" w:hAnsi="Times New Roman" w:cs="Times New Roman"/>
          <w:b/>
          <w:noProof w:val="0"/>
          <w:sz w:val="28"/>
          <w:szCs w:val="24"/>
        </w:rPr>
        <w:t>Glavni nalazi istraživanja o Srbiji za 2015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I ovo istraživanje je potvrdilo da postoji </w:t>
      </w:r>
      <w:r w:rsidRPr="00344ED7">
        <w:rPr>
          <w:rFonts w:ascii="Times New Roman" w:hAnsi="Times New Roman" w:cs="Times New Roman"/>
          <w:b/>
          <w:noProof w:val="0"/>
          <w:sz w:val="24"/>
          <w:szCs w:val="24"/>
        </w:rPr>
        <w:t>veliki jaz između kvaliteta zakonskih rešenja i njihove primene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. Raspodela moći je dovela do toga da Srbija u posmatranom periodu (od 2012 do 2015) ima stabilnu Vladu, manje nego ikada ranjivu kroz političke ucene. S druge strane, ova koncentracija moći je za posledicu imala još slabiju parlamentarnu kontrolu i nadzor.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U takvim okolnostima, značaj institucija koje nadziru izvršnu vlast, kao što su nezavisni državni organi koji imaju ulogu u borbi protiv korupcije, organizacije civilnog društva i mediji postaje još veći. Međutim, njihove mogućnosti da obave ovaj zadatak su ograničene. Iako je većina nezavisnih organa dobila više resursa u poslednjih nekoliko godina i povećala obim svog rada, zakonska ovlašćenja su im i dalje nedovoljna da bi u potpunosti ispunili ovu misiju. Propuštanje izvršne i zakonodavne vlasti da unaprede zakonski okvir i da reše probleme koji su utvrđeni u godišnjim izveštajima ovih institucija predstavlja pokazatelj odsustva političke volje da se unapredi sistem za suzbijanje korupcije.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U julu 2013. godine usvojena je nova Nacionalna strategija za borbu protiv korupcije. Međutim, samo 16% zadataka predviđenih Akcionim planom za sprovođenje Strategije ispunjeno je na vreme i na odgovarajući način u prvoj godini primene, a taj trend se nastavio i naredne godine. Neki od zadataka iz Akcionog plana za sprovođenje Strategije odloženi su Akcionim planom za poglavlje 23.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Srbija je daleko od toga da iskoristi proces evropskih integracija za uspostavljanje delotvornog i održivog sistema borbe protiv korupcije. Do sada je bilo nekih pozitivnih posledica tog procesa kao i činjenice da EU prati reforme, a još više koristi sa te strane se može očekivati do 2020. godine (jačanje položaja nezavisnih tela, insistiranje na proaktivnom pristupu u borbi protiv korupcije itd). Međutim, proces EU integracija ima ozbiljna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ograničenja, a pored toga se i zloupotrebljava. Kada Srbija zaobilazi sopstvena pravila za javne nabavke u okviru međudržavnih sporazuma, kritika izostaje jer Evropska komisija nema </w:t>
      </w:r>
      <w:r w:rsidRPr="00344ED7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acquis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na koji bi mogla se pozove u takvom slučaju; kada organizacije civilnog društva iz Srbije traže izmenu nekog propisa u javnoj raspravi, ministarstva ponekad odgovaraju da je tekst već „usaglašen sa Briselom”.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Zabeležen je određeni napredak u pojedinim oblastima u odnosu na slična ranija istraživanja (npr. nezavisnost, transparentnost i odgovornost Agencije za borbu protiv korupcije, nezavisnost izvršne vlasti, odgovornost političkih partija i pravosuđa, transparentnost zakonodavne vlasti), ali su u velikoj većini slučajeva ocene stanja identične kao što su bile i 2011.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Srbija je usvojila najvažnije antikorupcijske propise i uspostavila institucije za borbu protiv korupcije i za njeno sprečavanje. Praksa je, međutim, u međuvremenu pokazala da neki od propisa moraju da se menjaju. Neke institucije su ometane u radu, ignorisane ili nemaju na raspolaganju dovoljno resursa.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Zakonodavna vlast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ne koristi svoju nezavisnost i nadzorne mehanizme koji joj stoje na raspolaganju. Umesto toga uglavnom sledi Vladinu politiku. Izveštaji nezavisnih organa se razmatraju u Skupštini, ali se ne prati sprovođenje preporuka.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Izvršna vlast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ima viši nivo nezavisnosti nego ranije – tu je koncentrisana realna politička moć. Vlada je deklaritivno posvećena reformi javnog sektora, ali je on i dalje snažno politizovan. Nesporno je da se Vlada javno zalaže za borbu protiv korupcije, ali su rezultati ograničeni.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Nezavisnost </w:t>
      </w: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pravosuđa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je ugrožena uplitanjem drugih grana vlasti i predstavnika političkih partija. Većina mehanizama za obezbeđivanje integriteta nosilaca sudijskih funkcija funkcioniše. Suđenja u nekim od najvećih korupcionaških predmeta traju izuzetno dugo.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Javni sektor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je i dalje politizovan. Nije obezbeđen odgovarajući nivo transparentnosti. Zakon ozaštiti uzbunjivača još nije doneo značajne promene. Reforma javnog sektora iz 2014. godine, pokrenuta zbog budžetskih ograničenja i najava nove politike, nije rezultirala značajnim  promenama. 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Institucionalni nadzor nad radom preduzeća u državnom vlasništvu je neefikasan i netransparentan.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Pravila u vezi sa javnim nabavkama se ne sprovode uvek, a konkurencija u postupcima je mala.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Nezavisnost </w:t>
      </w: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policije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ugrožena je politizacijom istraga, </w:t>
      </w:r>
      <w:r w:rsidRPr="00344ED7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ad hoc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istražnim timovima za predmete koje političari odrede kao prioritet i kadriranjem političkih partija. Integritet policije je ozbiljno narušen skandalima koji su „procureli“ u medije, usled toga što je izostala javna reakcija na objavljene navode (demanti ili brza istraga).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Javno tužilaštvo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se i dalje suočava sa autocenzurom i političkim uticajima. Postoji zakonska podloga za efikasno gonjenje korupcije, a broj optužnica za korupciju raste. Međutim, to je još uvek daleko ispod stvarnog nivoa rasprostranjenosti korupcije. Razlozi su nedovoljno korišćenje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lastRenderedPageBreak/>
        <w:t>proaktivnih mera od strane tužilaštva i nedovoljno uverljivi pozivi građanima da prijavljive korupciju.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Republička izborna komisija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nije nezavisni državni organ, već telo nejasne pravne prirode koje čine predstavnici političkih partija. Uprkos tome, zahvaljujući međustranačkoj kontroli, RIK uglavnom obezbeđuje sprovođenje fer izbora, a drugih nadležnosti nema.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Zaštitnik građana (Ombudsman)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deluje nezavisno od izvršne vlasti, ali postoje pokušaji da bude uvučen u političke debate ili da se politizuju njegovi izveštaji. Rad Zaštitnika je transparentan, a rezultati vidljivi.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Resursi </w:t>
      </w: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Državne revizorske institucije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su se poboljšali, ali je kapacitet i dalje daleko od potrebnog za obavljanje svih nadležnosti, a naročito revizije svrsishodnosti. Stiče se utisak da DRI deluje nezavisno u praksi.Transparentnost DRI se poboljšala, ali kriterijumi na osnovu kojih se vrši izbor subjekata revizije nisu javni. DRI podnosi krivične i prekršajne prijave zbog nepravilnosti otkrivenih tokom revizije.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Agencija za borbu protiv korupcije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ne raspolaže odgovarajućim resursima i suočava se sa opstrukcijom pri pokušajima da izdejstvuje izmenu zakona kojom bi dobila veća ovlašćenja u oblasti kontrole. Agencija je posvećena prevenciji, gde su takođe potrebne zakonske izmene, u skladu sa Strategijom, kako bi aktivnosti Agencije donele veće rezultate.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 xml:space="preserve">Transparentnost finansijskog poslovanja u </w:t>
      </w: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političkim partijama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je povećana usled primene zakonskih rešenja. Većina partija funkcioniše po centralizovanom liderskom principu, u kome odluke donose predsednik sa uskim krugom saradnika. Borba protiv korupcije je istaknuta tema u političkim kampanjama, ali nema istinske posvećenosti suzbijanju korupcije.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Mediji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su pod snažnim uticajem političkih i ekonomskih centara moći i oglašivača, koji su takođe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povezani sa centrima političkog odlučivanja. Izveštavanje o korupciji se uglavnom zasniva na prenošenju saopštenja i izjava državnih organa i policije ili podataka koji “cure” iz istraga.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Organizacije civilnog društva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su brojne, ali malo koja ima odgovarajuće kapacitete za sistemsko angažovanje na polju reformi javnih politika i borbe protiv korupcije. Pravila o finansiranju OCD iz javnih izvora su poboljšana, ali se ne poštuju u svim slučajevima. Ne postoje sveobuhvatni i precizni podaci o nivou budžetske podrške za OCD.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Poslovni sektor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karakteriše ogromna razlika između propisa i prakse. Pravna nesigurnost i nejednaka primena zakona, kao i nepredvidljiva politika izmena raznih poreza i nameta su oblici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neželjenog mešanja države u poslovni sektor. Poslovni sektor nije dovoljno aktivan u pokretanju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vlasti na antikorupcijsko delovanje, a ne pruža ni podršku antikorupcijskim naporima civilnog društva.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Poverenik za informacije od javnog značaja i zaštitu podataka o ličnosti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je prepoznat po aktivnostima u borbi protiv korupcije, naročito kroz podizanje svesti javnosti o značaju slobodnog pristupa informacijama za prevenciju korucije. Nije bilo pokušaja mešanja u rad Poverenika, ako se izuzmu povremeni verbalni napadi na čelnika ove institucije.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Preduzeća u državnom vlasništvu </w:t>
      </w:r>
      <w:r w:rsidRPr="00344ED7">
        <w:rPr>
          <w:rFonts w:ascii="Times New Roman" w:hAnsi="Times New Roman" w:cs="Times New Roman"/>
          <w:noProof w:val="0"/>
          <w:sz w:val="24"/>
          <w:szCs w:val="24"/>
        </w:rPr>
        <w:t>su praktično pod kontrolom političkih partija. Ona često krše pravila u vezi sa javnošću rada, ali i odredbe drugih zakona – o javnim nabavkama i računovodstvu.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noProof w:val="0"/>
          <w:sz w:val="24"/>
          <w:szCs w:val="24"/>
        </w:rPr>
        <w:t>Prema proceni za 2015. generalno, najbolje stanje je dostignuto kod nezavisnih državnih organa (Poverenik za informacije od javnog značaja i zaštitu podataka o ličnosti, Zaštitnik građana i Državna revizorska institucija), i pored toga što su im resursi mahom i dalje nedovoljni. Za šest stubova, nije dostignuta ni polovina standarda koji su posmatrani u ovom istraživanju.Takvo je stanje u pogledu antikorupcijskih potencijala Narodne skupštine, medija, poslovnog sektora i javnog sektora, dok se na samom začelju nalaze nereformisana preduzeća u državnom vlasništvu, za koja je utvrđeno da su podložna korupciji, i Republička izborna komisija koja, nasuprot standardima ovog istraživanja, funkcioniše kao stranačko, a ne kao nezavisno telo.</w:t>
      </w: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344ED7" w:rsidRPr="00344ED7" w:rsidRDefault="00344ED7" w:rsidP="0034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noProof w:val="0"/>
          <w:sz w:val="24"/>
          <w:szCs w:val="24"/>
        </w:rPr>
        <w:br/>
      </w:r>
    </w:p>
    <w:p w:rsidR="00344ED7" w:rsidRPr="00344ED7" w:rsidRDefault="00344ED7" w:rsidP="00344ED7">
      <w:p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344ED7">
        <w:rPr>
          <w:rFonts w:ascii="Times New Roman" w:hAnsi="Times New Roman" w:cs="Times New Roman"/>
          <w:b/>
          <w:noProof w:val="0"/>
          <w:sz w:val="24"/>
          <w:szCs w:val="24"/>
        </w:rPr>
        <w:br w:type="page"/>
      </w:r>
    </w:p>
    <w:p w:rsidR="008D3D17" w:rsidRPr="00344ED7" w:rsidRDefault="008D3D17">
      <w:pPr>
        <w:rPr>
          <w:rFonts w:ascii="Times New Roman" w:hAnsi="Times New Roman" w:cs="Times New Roman"/>
          <w:sz w:val="24"/>
          <w:szCs w:val="24"/>
        </w:rPr>
      </w:pPr>
    </w:p>
    <w:p w:rsidR="008D3D17" w:rsidRPr="008D3D17" w:rsidRDefault="008D3D17" w:rsidP="008D3D17"/>
    <w:p w:rsidR="008D3D17" w:rsidRDefault="008D3D17" w:rsidP="008D3D17"/>
    <w:p w:rsidR="00C71D16" w:rsidRPr="008D3D17" w:rsidRDefault="00D80434" w:rsidP="008D3D17">
      <w:pPr>
        <w:ind w:firstLine="708"/>
      </w:pPr>
    </w:p>
    <w:sectPr w:rsidR="00C71D16" w:rsidRPr="008D3D17" w:rsidSect="00AB5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34" w:rsidRDefault="00D80434" w:rsidP="00896412">
      <w:pPr>
        <w:spacing w:after="0" w:line="240" w:lineRule="auto"/>
      </w:pPr>
      <w:r>
        <w:separator/>
      </w:r>
    </w:p>
  </w:endnote>
  <w:endnote w:type="continuationSeparator" w:id="1">
    <w:p w:rsidR="00D80434" w:rsidRDefault="00D80434" w:rsidP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-104775</wp:posOffset>
          </wp:positionV>
          <wp:extent cx="6652249" cy="403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5" cy="41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34" w:rsidRDefault="00D80434" w:rsidP="00896412">
      <w:pPr>
        <w:spacing w:after="0" w:line="240" w:lineRule="auto"/>
      </w:pPr>
      <w:r>
        <w:separator/>
      </w:r>
    </w:p>
  </w:footnote>
  <w:footnote w:type="continuationSeparator" w:id="1">
    <w:p w:rsidR="00D80434" w:rsidRDefault="00D80434" w:rsidP="00896412">
      <w:pPr>
        <w:spacing w:after="0" w:line="240" w:lineRule="auto"/>
      </w:pPr>
      <w:r>
        <w:continuationSeparator/>
      </w:r>
    </w:p>
  </w:footnote>
  <w:footnote w:id="2">
    <w:p w:rsidR="00344ED7" w:rsidRPr="00344ED7" w:rsidRDefault="00344ED7" w:rsidP="00344ED7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20"/>
          <w:szCs w:val="22"/>
          <w:lang/>
        </w:rPr>
      </w:pPr>
      <w:r>
        <w:rPr>
          <w:rStyle w:val="FootnoteReference"/>
        </w:rPr>
        <w:footnoteRef/>
      </w:r>
      <w:r w:rsidRPr="00344ED7">
        <w:rPr>
          <w:rFonts w:ascii="Calibri" w:eastAsia="+mn-ea" w:hAnsi="Calibri" w:cs="+mn-cs"/>
          <w:color w:val="000000"/>
          <w:kern w:val="24"/>
          <w:sz w:val="20"/>
          <w:szCs w:val="22"/>
          <w:lang/>
        </w:rPr>
        <w:t xml:space="preserve">U okviru projekta „Jačanje društvenog integriteta u zemljama Zapadnog Balkana i Turske kao i praćenje kretanja u borbi protiv korupcije“ koji se sprovodi uz podršku Evropske Unije. Za iznete stavove odgovorna je isključivo Transparentnost Srbija. </w:t>
      </w:r>
      <w:r w:rsidRPr="00344ED7">
        <w:rPr>
          <w:rFonts w:ascii="Calibri" w:eastAsia="+mn-ea" w:hAnsi="Calibri" w:cs="+mn-cs"/>
          <w:color w:val="000000"/>
          <w:kern w:val="24"/>
          <w:sz w:val="20"/>
          <w:szCs w:val="22"/>
          <w:lang/>
        </w:rPr>
        <w:t>Ne može se na bilo koji način smatrati da izloženi stavovi odražavaju stavove Evropske unije.</w:t>
      </w:r>
    </w:p>
    <w:p w:rsidR="00344ED7" w:rsidRPr="00344ED7" w:rsidRDefault="00344ED7" w:rsidP="00344ED7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344ED7" w:rsidRDefault="00344ED7">
      <w:pPr>
        <w:pStyle w:val="FootnoteText"/>
      </w:pPr>
      <w:r>
        <w:rPr>
          <w:lang w:val="en-US" w:eastAsia="en-US"/>
        </w:rPr>
        <w:drawing>
          <wp:inline distT="0" distB="0" distL="0" distR="0">
            <wp:extent cx="433723" cy="323850"/>
            <wp:effectExtent l="0" t="0" r="4445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8" cy="32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-312420</wp:posOffset>
          </wp:positionV>
          <wp:extent cx="6591300" cy="75255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638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3D17"/>
    <w:rsid w:val="000A4BC0"/>
    <w:rsid w:val="00270154"/>
    <w:rsid w:val="00344ED7"/>
    <w:rsid w:val="005C4087"/>
    <w:rsid w:val="00896412"/>
    <w:rsid w:val="008D3D17"/>
    <w:rsid w:val="00AB5574"/>
    <w:rsid w:val="00C2511E"/>
    <w:rsid w:val="00CA12EA"/>
    <w:rsid w:val="00D80434"/>
    <w:rsid w:val="00F7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D7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  <w:rPr>
      <w:noProof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  <w:rPr>
      <w:noProof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paragraph" w:styleId="FootnoteText">
    <w:name w:val="footnote text"/>
    <w:basedOn w:val="Normal"/>
    <w:link w:val="FootnoteTextChar"/>
    <w:uiPriority w:val="99"/>
    <w:semiHidden/>
    <w:unhideWhenUsed/>
    <w:rsid w:val="00344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ED7"/>
    <w:rPr>
      <w:noProof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344E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D7"/>
    <w:rPr>
      <w:noProof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  <w:rPr>
      <w:noProof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  <w:rPr>
      <w:noProof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paragraph" w:styleId="FootnoteText">
    <w:name w:val="footnote text"/>
    <w:basedOn w:val="Normal"/>
    <w:link w:val="FootnoteTextChar"/>
    <w:uiPriority w:val="99"/>
    <w:semiHidden/>
    <w:unhideWhenUsed/>
    <w:rsid w:val="00344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ED7"/>
    <w:rPr>
      <w:noProof/>
      <w:sz w:val="20"/>
      <w:szCs w:val="20"/>
      <w:lang w:eastAsia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344E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0680-81DC-48B6-B6F5-BB20FD23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Zlatko</cp:lastModifiedBy>
  <cp:revision>2</cp:revision>
  <dcterms:created xsi:type="dcterms:W3CDTF">2016-06-30T08:14:00Z</dcterms:created>
  <dcterms:modified xsi:type="dcterms:W3CDTF">2016-06-30T08:14:00Z</dcterms:modified>
</cp:coreProperties>
</file>