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7A" w:rsidRDefault="00251E7A" w:rsidP="00352032">
      <w:pPr>
        <w:pStyle w:val="Heading1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Toc367362489"/>
      <w:bookmarkStart w:id="1" w:name="_Toc367368458"/>
      <w:bookmarkStart w:id="2" w:name="_Toc367368455"/>
      <w:bookmarkStart w:id="3" w:name="_GoBack"/>
      <w:bookmarkEnd w:id="3"/>
    </w:p>
    <w:p w:rsidR="00A66371" w:rsidRPr="003C79F7" w:rsidRDefault="004E7EF0" w:rsidP="00352032">
      <w:pPr>
        <w:pStyle w:val="Heading1"/>
        <w:jc w:val="center"/>
        <w:rPr>
          <w:rFonts w:ascii="Times New Roman" w:hAnsi="Times New Roman"/>
          <w:sz w:val="24"/>
          <w:szCs w:val="24"/>
          <w:lang w:val="en-US"/>
        </w:rPr>
      </w:pPr>
      <w:r w:rsidRPr="003C79F7">
        <w:rPr>
          <w:rFonts w:ascii="Times New Roman" w:hAnsi="Times New Roman"/>
          <w:sz w:val="24"/>
          <w:szCs w:val="24"/>
          <w:lang w:val="en-US"/>
        </w:rPr>
        <w:t>Free access to information</w:t>
      </w:r>
      <w:r w:rsidR="009745FB" w:rsidRPr="003C79F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3C79F7">
        <w:rPr>
          <w:rFonts w:ascii="Times New Roman" w:hAnsi="Times New Roman"/>
          <w:sz w:val="24"/>
          <w:szCs w:val="24"/>
          <w:lang w:val="en-US"/>
        </w:rPr>
        <w:t>Information Booklets</w:t>
      </w:r>
      <w:bookmarkEnd w:id="0"/>
      <w:bookmarkEnd w:id="1"/>
    </w:p>
    <w:p w:rsidR="006074A7" w:rsidRPr="003C79F7" w:rsidRDefault="006074A7" w:rsidP="00352032">
      <w:pPr>
        <w:jc w:val="center"/>
        <w:rPr>
          <w:sz w:val="24"/>
          <w:szCs w:val="24"/>
          <w:lang w:val="en-US"/>
        </w:rPr>
      </w:pPr>
    </w:p>
    <w:p w:rsidR="009745FB" w:rsidRPr="003C79F7" w:rsidRDefault="004E7EF0" w:rsidP="00352032">
      <w:pPr>
        <w:jc w:val="center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Monitoring of status from November</w:t>
      </w:r>
      <w:r w:rsidR="009745FB" w:rsidRPr="003C79F7">
        <w:rPr>
          <w:sz w:val="24"/>
          <w:szCs w:val="24"/>
          <w:lang w:val="en-US"/>
        </w:rPr>
        <w:t xml:space="preserve"> 2013</w:t>
      </w:r>
      <w:r w:rsidR="009C7915">
        <w:rPr>
          <w:sz w:val="24"/>
          <w:szCs w:val="24"/>
          <w:lang w:val="en-US"/>
        </w:rPr>
        <w:t xml:space="preserve"> to</w:t>
      </w:r>
      <w:r w:rsidRPr="003C79F7">
        <w:rPr>
          <w:sz w:val="24"/>
          <w:szCs w:val="24"/>
          <w:lang w:val="en-US"/>
        </w:rPr>
        <w:t xml:space="preserve"> May</w:t>
      </w:r>
      <w:r w:rsidR="009745FB" w:rsidRPr="003C79F7">
        <w:rPr>
          <w:sz w:val="24"/>
          <w:szCs w:val="24"/>
          <w:lang w:val="en-US"/>
        </w:rPr>
        <w:t xml:space="preserve"> 2015</w:t>
      </w:r>
    </w:p>
    <w:p w:rsidR="009745FB" w:rsidRPr="003C79F7" w:rsidRDefault="009745FB" w:rsidP="00352032">
      <w:pPr>
        <w:rPr>
          <w:sz w:val="24"/>
          <w:szCs w:val="24"/>
          <w:lang w:val="en-US"/>
        </w:rPr>
      </w:pPr>
    </w:p>
    <w:p w:rsidR="00A66371" w:rsidRPr="003C79F7" w:rsidRDefault="004E7EF0" w:rsidP="00352032">
      <w:pPr>
        <w:rPr>
          <w:b/>
          <w:i/>
          <w:sz w:val="24"/>
          <w:szCs w:val="24"/>
          <w:lang w:val="en-US"/>
        </w:rPr>
      </w:pPr>
      <w:r w:rsidRPr="003C79F7">
        <w:rPr>
          <w:b/>
          <w:i/>
          <w:sz w:val="24"/>
          <w:szCs w:val="24"/>
          <w:lang w:val="en-US"/>
        </w:rPr>
        <w:t>Monitoring findings</w:t>
      </w:r>
    </w:p>
    <w:p w:rsidR="009745FB" w:rsidRPr="003C79F7" w:rsidRDefault="004E7EF0" w:rsidP="00352032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3C79F7">
        <w:rPr>
          <w:b/>
          <w:sz w:val="24"/>
          <w:szCs w:val="24"/>
          <w:lang w:val="en-US"/>
        </w:rPr>
        <w:t>There were no changes</w:t>
      </w:r>
      <w:r w:rsidRPr="003C79F7">
        <w:rPr>
          <w:sz w:val="24"/>
          <w:szCs w:val="24"/>
          <w:lang w:val="en-US"/>
        </w:rPr>
        <w:t xml:space="preserve"> of the Law on Free Access to Information of Public </w:t>
      </w:r>
      <w:r w:rsidR="00251E7A" w:rsidRPr="003C79F7">
        <w:rPr>
          <w:sz w:val="24"/>
          <w:szCs w:val="24"/>
          <w:lang w:val="en-US"/>
        </w:rPr>
        <w:t>Importance, which</w:t>
      </w:r>
      <w:r w:rsidRPr="003C79F7">
        <w:rPr>
          <w:sz w:val="24"/>
          <w:szCs w:val="24"/>
          <w:lang w:val="en-US"/>
        </w:rPr>
        <w:t xml:space="preserve"> would</w:t>
      </w:r>
      <w:r w:rsidR="009745FB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>if adopted</w:t>
      </w:r>
      <w:r w:rsidR="009745FB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 xml:space="preserve">increase the </w:t>
      </w:r>
      <w:r w:rsidR="003C79F7" w:rsidRPr="003C79F7">
        <w:rPr>
          <w:sz w:val="24"/>
          <w:szCs w:val="24"/>
          <w:lang w:val="en-US"/>
        </w:rPr>
        <w:t>number</w:t>
      </w:r>
      <w:r w:rsidRPr="003C79F7">
        <w:rPr>
          <w:sz w:val="24"/>
          <w:szCs w:val="24"/>
          <w:lang w:val="en-US"/>
        </w:rPr>
        <w:t xml:space="preserve"> of organs that are obligated to publish Information Booklets and provide more adequate supervision over implementation of that Law</w:t>
      </w:r>
      <w:r w:rsidR="00E755A3" w:rsidRPr="003C79F7">
        <w:rPr>
          <w:sz w:val="24"/>
          <w:szCs w:val="24"/>
          <w:lang w:val="en-US"/>
        </w:rPr>
        <w:t xml:space="preserve">. </w:t>
      </w:r>
      <w:r w:rsidRPr="003C79F7">
        <w:rPr>
          <w:sz w:val="24"/>
          <w:szCs w:val="24"/>
          <w:lang w:val="en-US"/>
        </w:rPr>
        <w:t xml:space="preserve">Deadlines for </w:t>
      </w:r>
      <w:r w:rsidR="00251E7A">
        <w:rPr>
          <w:sz w:val="24"/>
          <w:szCs w:val="24"/>
          <w:lang w:val="en-US"/>
        </w:rPr>
        <w:t xml:space="preserve">the </w:t>
      </w:r>
      <w:r w:rsidRPr="003C79F7">
        <w:rPr>
          <w:sz w:val="24"/>
          <w:szCs w:val="24"/>
          <w:lang w:val="en-US"/>
        </w:rPr>
        <w:t>Law amendments</w:t>
      </w:r>
      <w:r w:rsidR="009745FB" w:rsidRPr="003C79F7">
        <w:rPr>
          <w:sz w:val="24"/>
          <w:szCs w:val="24"/>
          <w:lang w:val="en-US"/>
        </w:rPr>
        <w:t xml:space="preserve"> (</w:t>
      </w:r>
      <w:r w:rsidRPr="003C79F7">
        <w:rPr>
          <w:sz w:val="24"/>
          <w:szCs w:val="24"/>
          <w:lang w:val="en-US"/>
        </w:rPr>
        <w:t>that were prepared in late 2</w:t>
      </w:r>
      <w:r w:rsidR="009745FB" w:rsidRPr="003C79F7">
        <w:rPr>
          <w:sz w:val="24"/>
          <w:szCs w:val="24"/>
          <w:lang w:val="en-US"/>
        </w:rPr>
        <w:t xml:space="preserve">011) </w:t>
      </w:r>
      <w:r w:rsidRPr="003C79F7">
        <w:rPr>
          <w:sz w:val="24"/>
          <w:szCs w:val="24"/>
          <w:lang w:val="en-US"/>
        </w:rPr>
        <w:t>are constantly prolonging</w:t>
      </w:r>
      <w:r w:rsidR="009745FB" w:rsidRPr="003C79F7">
        <w:rPr>
          <w:sz w:val="24"/>
          <w:szCs w:val="24"/>
          <w:lang w:val="en-US"/>
        </w:rPr>
        <w:t xml:space="preserve"> (</w:t>
      </w:r>
      <w:r w:rsidRPr="003C79F7">
        <w:rPr>
          <w:sz w:val="24"/>
          <w:szCs w:val="24"/>
          <w:lang w:val="en-US"/>
        </w:rPr>
        <w:t>e.g. in strategic acts</w:t>
      </w:r>
      <w:r w:rsidR="009745FB" w:rsidRPr="003C79F7">
        <w:rPr>
          <w:sz w:val="24"/>
          <w:szCs w:val="24"/>
          <w:lang w:val="en-US"/>
        </w:rPr>
        <w:t xml:space="preserve">), </w:t>
      </w:r>
      <w:r w:rsidRPr="003C79F7">
        <w:rPr>
          <w:sz w:val="24"/>
          <w:szCs w:val="24"/>
          <w:lang w:val="en-US"/>
        </w:rPr>
        <w:t xml:space="preserve">and just </w:t>
      </w:r>
      <w:r w:rsidR="009D680A" w:rsidRPr="003C79F7">
        <w:rPr>
          <w:sz w:val="24"/>
          <w:szCs w:val="24"/>
          <w:lang w:val="en-US"/>
        </w:rPr>
        <w:t>recently that matter was moved from</w:t>
      </w:r>
      <w:r w:rsidR="009745FB" w:rsidRPr="003C79F7">
        <w:rPr>
          <w:sz w:val="24"/>
          <w:szCs w:val="24"/>
          <w:lang w:val="en-US"/>
        </w:rPr>
        <w:t xml:space="preserve"> „</w:t>
      </w:r>
      <w:r w:rsidR="009D680A" w:rsidRPr="003C79F7">
        <w:rPr>
          <w:sz w:val="24"/>
          <w:szCs w:val="24"/>
          <w:lang w:val="en-US"/>
        </w:rPr>
        <w:t xml:space="preserve">a </w:t>
      </w:r>
      <w:r w:rsidR="003C79F7" w:rsidRPr="003C79F7">
        <w:rPr>
          <w:sz w:val="24"/>
          <w:szCs w:val="24"/>
          <w:lang w:val="en-US"/>
        </w:rPr>
        <w:t>standstill</w:t>
      </w:r>
      <w:proofErr w:type="gramStart"/>
      <w:r w:rsidR="00251E7A" w:rsidRPr="003C79F7">
        <w:rPr>
          <w:sz w:val="24"/>
          <w:szCs w:val="24"/>
          <w:lang w:val="en-US"/>
        </w:rPr>
        <w:t>“</w:t>
      </w:r>
      <w:r w:rsidR="00251E7A">
        <w:rPr>
          <w:sz w:val="24"/>
          <w:szCs w:val="24"/>
          <w:lang w:val="en-US"/>
        </w:rPr>
        <w:t xml:space="preserve"> </w:t>
      </w:r>
      <w:r w:rsidR="00251E7A" w:rsidRPr="003C79F7">
        <w:rPr>
          <w:sz w:val="24"/>
          <w:szCs w:val="24"/>
          <w:lang w:val="en-US"/>
        </w:rPr>
        <w:t>(</w:t>
      </w:r>
      <w:proofErr w:type="gramEnd"/>
      <w:r w:rsidR="009D680A" w:rsidRPr="003C79F7">
        <w:rPr>
          <w:sz w:val="24"/>
          <w:szCs w:val="24"/>
          <w:lang w:val="en-US"/>
        </w:rPr>
        <w:t>working group o</w:t>
      </w:r>
      <w:r w:rsidR="009745FB" w:rsidRPr="003C79F7">
        <w:rPr>
          <w:sz w:val="24"/>
          <w:szCs w:val="24"/>
          <w:lang w:val="en-US"/>
        </w:rPr>
        <w:t>f</w:t>
      </w:r>
      <w:r w:rsidR="009D680A" w:rsidRPr="003C79F7">
        <w:rPr>
          <w:sz w:val="24"/>
          <w:szCs w:val="24"/>
          <w:lang w:val="en-US"/>
        </w:rPr>
        <w:t xml:space="preserve"> </w:t>
      </w:r>
      <w:r w:rsidR="003C79F7" w:rsidRPr="003C79F7">
        <w:rPr>
          <w:sz w:val="24"/>
          <w:szCs w:val="24"/>
          <w:lang w:val="en-US"/>
        </w:rPr>
        <w:t>Ministry</w:t>
      </w:r>
      <w:r w:rsidR="009D680A" w:rsidRPr="003C79F7">
        <w:rPr>
          <w:sz w:val="24"/>
          <w:szCs w:val="24"/>
          <w:lang w:val="en-US"/>
        </w:rPr>
        <w:t xml:space="preserve"> for Public Administration and Local </w:t>
      </w:r>
      <w:r w:rsidR="003C79F7" w:rsidRPr="003C79F7">
        <w:rPr>
          <w:sz w:val="24"/>
          <w:szCs w:val="24"/>
          <w:lang w:val="en-US"/>
        </w:rPr>
        <w:t>Self</w:t>
      </w:r>
      <w:r w:rsidR="009D680A" w:rsidRPr="003C79F7">
        <w:rPr>
          <w:sz w:val="24"/>
          <w:szCs w:val="24"/>
          <w:lang w:val="en-US"/>
        </w:rPr>
        <w:t>-governance was established</w:t>
      </w:r>
      <w:r w:rsidR="009745FB" w:rsidRPr="003C79F7">
        <w:rPr>
          <w:sz w:val="24"/>
          <w:szCs w:val="24"/>
          <w:lang w:val="en-US"/>
        </w:rPr>
        <w:t xml:space="preserve">). </w:t>
      </w:r>
    </w:p>
    <w:p w:rsidR="009745FB" w:rsidRPr="003C79F7" w:rsidRDefault="009D680A" w:rsidP="00352032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3C79F7">
        <w:rPr>
          <w:b/>
          <w:sz w:val="24"/>
          <w:szCs w:val="24"/>
          <w:lang w:val="en-US"/>
        </w:rPr>
        <w:t>Practice of publishing Information Booklets</w:t>
      </w:r>
      <w:r w:rsidRPr="003C79F7">
        <w:rPr>
          <w:sz w:val="24"/>
          <w:szCs w:val="24"/>
          <w:lang w:val="en-US"/>
        </w:rPr>
        <w:t xml:space="preserve"> hasn't changed a lot</w:t>
      </w:r>
      <w:r w:rsidR="009745FB" w:rsidRPr="003C79F7">
        <w:rPr>
          <w:sz w:val="24"/>
          <w:szCs w:val="24"/>
          <w:lang w:val="en-US"/>
        </w:rPr>
        <w:t xml:space="preserve">. </w:t>
      </w:r>
      <w:r w:rsidR="009C7915">
        <w:rPr>
          <w:b/>
          <w:sz w:val="24"/>
          <w:szCs w:val="24"/>
          <w:lang w:val="en-US"/>
        </w:rPr>
        <w:t>G</w:t>
      </w:r>
      <w:r w:rsidR="003C79F7" w:rsidRPr="003C79F7">
        <w:rPr>
          <w:b/>
          <w:sz w:val="24"/>
          <w:szCs w:val="24"/>
          <w:lang w:val="en-US"/>
        </w:rPr>
        <w:t>reatest</w:t>
      </w:r>
      <w:r w:rsidRPr="003C79F7">
        <w:rPr>
          <w:b/>
          <w:sz w:val="24"/>
          <w:szCs w:val="24"/>
          <w:lang w:val="en-US"/>
        </w:rPr>
        <w:t xml:space="preserve"> problem </w:t>
      </w:r>
      <w:r w:rsidR="0049350C">
        <w:rPr>
          <w:b/>
          <w:sz w:val="24"/>
          <w:szCs w:val="24"/>
          <w:lang w:val="en-US"/>
        </w:rPr>
        <w:t xml:space="preserve">is </w:t>
      </w:r>
      <w:r w:rsidR="009C7915" w:rsidRPr="0049350C">
        <w:rPr>
          <w:b/>
          <w:sz w:val="24"/>
          <w:szCs w:val="24"/>
          <w:lang w:val="en-US"/>
        </w:rPr>
        <w:t>still</w:t>
      </w:r>
      <w:r w:rsidR="009C7915" w:rsidRPr="003C79F7">
        <w:rPr>
          <w:b/>
          <w:sz w:val="24"/>
          <w:szCs w:val="24"/>
          <w:lang w:val="en-US"/>
        </w:rPr>
        <w:t xml:space="preserve"> </w:t>
      </w:r>
      <w:r w:rsidRPr="003C79F7">
        <w:rPr>
          <w:b/>
          <w:sz w:val="24"/>
          <w:szCs w:val="24"/>
          <w:lang w:val="en-US"/>
        </w:rPr>
        <w:t>missing update of information</w:t>
      </w:r>
      <w:r w:rsidRPr="003C79F7">
        <w:rPr>
          <w:sz w:val="24"/>
          <w:szCs w:val="24"/>
          <w:lang w:val="en-US"/>
        </w:rPr>
        <w:t xml:space="preserve"> (six months and longer</w:t>
      </w:r>
      <w:r w:rsidR="009745FB" w:rsidRPr="003C79F7">
        <w:rPr>
          <w:sz w:val="24"/>
          <w:szCs w:val="24"/>
          <w:lang w:val="en-US"/>
        </w:rPr>
        <w:t xml:space="preserve">), </w:t>
      </w:r>
      <w:r w:rsidRPr="003C79F7">
        <w:rPr>
          <w:sz w:val="24"/>
          <w:szCs w:val="24"/>
          <w:lang w:val="en-US"/>
        </w:rPr>
        <w:t xml:space="preserve">which decreases </w:t>
      </w:r>
      <w:r w:rsidR="003C79F7" w:rsidRPr="003C79F7">
        <w:rPr>
          <w:sz w:val="24"/>
          <w:szCs w:val="24"/>
          <w:lang w:val="en-US"/>
        </w:rPr>
        <w:t>usefulness</w:t>
      </w:r>
      <w:r w:rsidRPr="003C79F7">
        <w:rPr>
          <w:sz w:val="24"/>
          <w:szCs w:val="24"/>
          <w:lang w:val="en-US"/>
        </w:rPr>
        <w:t xml:space="preserve"> and reliability of these documents</w:t>
      </w:r>
      <w:r w:rsidR="009745FB" w:rsidRPr="003C79F7">
        <w:rPr>
          <w:sz w:val="24"/>
          <w:szCs w:val="24"/>
          <w:lang w:val="en-US"/>
        </w:rPr>
        <w:t xml:space="preserve">. </w:t>
      </w:r>
      <w:r w:rsidR="003C79F7" w:rsidRPr="003C79F7">
        <w:rPr>
          <w:sz w:val="24"/>
          <w:szCs w:val="24"/>
          <w:lang w:val="en-US"/>
        </w:rPr>
        <w:t>Generally</w:t>
      </w:r>
      <w:r w:rsidRPr="003C79F7">
        <w:rPr>
          <w:sz w:val="24"/>
          <w:szCs w:val="24"/>
          <w:lang w:val="en-US"/>
        </w:rPr>
        <w:t xml:space="preserve"> speaking</w:t>
      </w:r>
      <w:r w:rsidR="009745FB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 xml:space="preserve">Ministries and other organs that were subjected to </w:t>
      </w:r>
      <w:r w:rsidR="00251E7A">
        <w:rPr>
          <w:sz w:val="24"/>
          <w:szCs w:val="24"/>
          <w:lang w:val="en-US"/>
        </w:rPr>
        <w:t xml:space="preserve">the </w:t>
      </w:r>
      <w:r w:rsidRPr="003C79F7">
        <w:rPr>
          <w:sz w:val="24"/>
          <w:szCs w:val="24"/>
          <w:lang w:val="en-US"/>
        </w:rPr>
        <w:t>monitoring show positive trends</w:t>
      </w:r>
      <w:r w:rsidR="009745FB" w:rsidRPr="003C79F7">
        <w:rPr>
          <w:sz w:val="24"/>
          <w:szCs w:val="24"/>
          <w:lang w:val="en-US"/>
        </w:rPr>
        <w:t xml:space="preserve">. </w:t>
      </w:r>
      <w:r w:rsidRPr="003C79F7">
        <w:rPr>
          <w:sz w:val="24"/>
          <w:szCs w:val="24"/>
          <w:lang w:val="en-US"/>
        </w:rPr>
        <w:t xml:space="preserve">Media more often use data from Information Booklets as a material on work of </w:t>
      </w:r>
      <w:r w:rsidR="003A0760" w:rsidRPr="003C79F7">
        <w:rPr>
          <w:sz w:val="24"/>
          <w:szCs w:val="24"/>
          <w:lang w:val="en-US"/>
        </w:rPr>
        <w:t>state organs</w:t>
      </w:r>
      <w:r w:rsidR="009745FB" w:rsidRPr="003C79F7">
        <w:rPr>
          <w:sz w:val="24"/>
          <w:szCs w:val="24"/>
          <w:lang w:val="en-US"/>
        </w:rPr>
        <w:t xml:space="preserve">. </w:t>
      </w:r>
    </w:p>
    <w:p w:rsidR="00A66371" w:rsidRPr="003C79F7" w:rsidRDefault="003A0760" w:rsidP="00352032">
      <w:pPr>
        <w:jc w:val="both"/>
        <w:rPr>
          <w:b/>
          <w:sz w:val="24"/>
          <w:szCs w:val="24"/>
          <w:lang w:val="en-US"/>
        </w:rPr>
      </w:pPr>
      <w:r w:rsidRPr="003C79F7">
        <w:rPr>
          <w:b/>
          <w:sz w:val="24"/>
          <w:szCs w:val="24"/>
          <w:lang w:val="en-US"/>
        </w:rPr>
        <w:t>What are Information Booklets</w:t>
      </w:r>
      <w:r w:rsidR="00A66371" w:rsidRPr="003C79F7">
        <w:rPr>
          <w:b/>
          <w:sz w:val="24"/>
          <w:szCs w:val="24"/>
          <w:lang w:val="en-US"/>
        </w:rPr>
        <w:t xml:space="preserve">? </w:t>
      </w:r>
    </w:p>
    <w:p w:rsidR="00A66371" w:rsidRPr="003C79F7" w:rsidRDefault="00A66371" w:rsidP="00352032">
      <w:pPr>
        <w:jc w:val="both"/>
        <w:rPr>
          <w:sz w:val="24"/>
          <w:szCs w:val="24"/>
          <w:lang w:val="en-US"/>
        </w:rPr>
      </w:pPr>
    </w:p>
    <w:p w:rsidR="006074A7" w:rsidRPr="003C79F7" w:rsidRDefault="003C79F7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Information</w:t>
      </w:r>
      <w:r w:rsidR="003A0760" w:rsidRPr="003C79F7">
        <w:rPr>
          <w:sz w:val="24"/>
          <w:szCs w:val="24"/>
          <w:lang w:val="en-US"/>
        </w:rPr>
        <w:t xml:space="preserve"> Booklets are the most important form of proactive publishing of information on work of authority organs in </w:t>
      </w:r>
      <w:r w:rsidRPr="003C79F7">
        <w:rPr>
          <w:sz w:val="24"/>
          <w:szCs w:val="24"/>
          <w:lang w:val="en-US"/>
        </w:rPr>
        <w:t>Serbia</w:t>
      </w:r>
      <w:r w:rsidR="008530F7" w:rsidRPr="003C79F7">
        <w:rPr>
          <w:sz w:val="24"/>
          <w:szCs w:val="24"/>
          <w:lang w:val="en-US"/>
        </w:rPr>
        <w:t xml:space="preserve">. Publishing of these documents represents </w:t>
      </w:r>
      <w:r w:rsidR="008530F7" w:rsidRPr="003C79F7">
        <w:rPr>
          <w:b/>
          <w:sz w:val="24"/>
          <w:szCs w:val="24"/>
          <w:lang w:val="en-US"/>
        </w:rPr>
        <w:t>obligation from the Law on Free Access to Information of Public Importance</w:t>
      </w:r>
      <w:r w:rsidR="00C27F40" w:rsidRPr="003C79F7">
        <w:rPr>
          <w:b/>
          <w:sz w:val="24"/>
          <w:szCs w:val="24"/>
          <w:lang w:val="en-US"/>
        </w:rPr>
        <w:t>,</w:t>
      </w:r>
      <w:r w:rsidR="008530F7" w:rsidRPr="003C79F7">
        <w:rPr>
          <w:sz w:val="24"/>
          <w:szCs w:val="24"/>
          <w:lang w:val="en-US"/>
        </w:rPr>
        <w:t xml:space="preserve"> and obligatory content and method of publishing was regulated by Commissioners Guidelines</w:t>
      </w:r>
      <w:r w:rsidR="00A66371" w:rsidRPr="003C79F7">
        <w:rPr>
          <w:rStyle w:val="FootnoteReference"/>
          <w:sz w:val="24"/>
          <w:szCs w:val="24"/>
          <w:lang w:val="en-US"/>
        </w:rPr>
        <w:footnoteReference w:id="1"/>
      </w:r>
      <w:r w:rsidR="00A66371" w:rsidRPr="003C79F7">
        <w:rPr>
          <w:sz w:val="24"/>
          <w:szCs w:val="24"/>
          <w:lang w:val="en-US"/>
        </w:rPr>
        <w:t xml:space="preserve">. </w:t>
      </w:r>
      <w:r w:rsidR="008530F7" w:rsidRPr="003C79F7">
        <w:rPr>
          <w:sz w:val="24"/>
          <w:szCs w:val="24"/>
          <w:lang w:val="en-US"/>
        </w:rPr>
        <w:t>Among other</w:t>
      </w:r>
      <w:r w:rsidR="00A66371" w:rsidRPr="003C79F7">
        <w:rPr>
          <w:sz w:val="24"/>
          <w:szCs w:val="24"/>
          <w:lang w:val="en-US"/>
        </w:rPr>
        <w:t xml:space="preserve">, </w:t>
      </w:r>
      <w:r w:rsidR="008530F7" w:rsidRPr="003C79F7">
        <w:rPr>
          <w:sz w:val="24"/>
          <w:szCs w:val="24"/>
          <w:lang w:val="en-US"/>
        </w:rPr>
        <w:t>Guidelines instruct publishing of Information Booklets on we</w:t>
      </w:r>
      <w:r w:rsidR="009C7915">
        <w:rPr>
          <w:sz w:val="24"/>
          <w:szCs w:val="24"/>
          <w:lang w:val="en-US"/>
        </w:rPr>
        <w:t>b</w:t>
      </w:r>
      <w:r w:rsidR="008530F7" w:rsidRPr="003C79F7">
        <w:rPr>
          <w:sz w:val="24"/>
          <w:szCs w:val="24"/>
          <w:lang w:val="en-US"/>
        </w:rPr>
        <w:t xml:space="preserve">-pages and </w:t>
      </w:r>
      <w:r w:rsidR="008530F7" w:rsidRPr="003C79F7">
        <w:rPr>
          <w:b/>
          <w:sz w:val="24"/>
          <w:szCs w:val="24"/>
          <w:lang w:val="en-US"/>
        </w:rPr>
        <w:t>update at least once a month</w:t>
      </w:r>
      <w:r w:rsidR="00A66371" w:rsidRPr="003C79F7">
        <w:rPr>
          <w:b/>
          <w:sz w:val="24"/>
          <w:szCs w:val="24"/>
          <w:lang w:val="en-US"/>
        </w:rPr>
        <w:t>.</w:t>
      </w:r>
      <w:r w:rsidR="00A66371" w:rsidRPr="003C79F7">
        <w:rPr>
          <w:sz w:val="24"/>
          <w:szCs w:val="24"/>
          <w:lang w:val="en-US"/>
        </w:rPr>
        <w:t xml:space="preserve"> </w:t>
      </w:r>
    </w:p>
    <w:p w:rsidR="006074A7" w:rsidRPr="003C79F7" w:rsidRDefault="006074A7" w:rsidP="00352032">
      <w:pPr>
        <w:jc w:val="both"/>
        <w:rPr>
          <w:sz w:val="24"/>
          <w:szCs w:val="24"/>
          <w:lang w:val="en-US"/>
        </w:rPr>
      </w:pPr>
    </w:p>
    <w:p w:rsidR="00A66371" w:rsidRPr="003C79F7" w:rsidRDefault="008530F7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Organ is obliged to publish in Information Booklet </w:t>
      </w:r>
      <w:r w:rsidRPr="003C79F7">
        <w:rPr>
          <w:b/>
          <w:sz w:val="24"/>
          <w:szCs w:val="24"/>
          <w:lang w:val="en-US"/>
        </w:rPr>
        <w:t>detailed data</w:t>
      </w:r>
      <w:r w:rsidRPr="003C79F7">
        <w:rPr>
          <w:sz w:val="24"/>
          <w:szCs w:val="24"/>
          <w:lang w:val="en-US"/>
        </w:rPr>
        <w:t xml:space="preserve"> on</w:t>
      </w:r>
      <w:r w:rsidR="00A66371" w:rsidRPr="003C79F7">
        <w:rPr>
          <w:sz w:val="24"/>
          <w:szCs w:val="24"/>
          <w:lang w:val="en-US"/>
        </w:rPr>
        <w:t xml:space="preserve"> </w:t>
      </w:r>
      <w:r w:rsidRPr="003C79F7">
        <w:rPr>
          <w:sz w:val="24"/>
          <w:szCs w:val="24"/>
          <w:lang w:val="en-US"/>
        </w:rPr>
        <w:t>its structure</w:t>
      </w:r>
      <w:r w:rsidR="00A66371" w:rsidRPr="003C79F7">
        <w:rPr>
          <w:sz w:val="24"/>
          <w:szCs w:val="24"/>
          <w:lang w:val="en-US"/>
        </w:rPr>
        <w:t xml:space="preserve">, </w:t>
      </w:r>
      <w:r w:rsidR="00FD6315" w:rsidRPr="003C79F7">
        <w:rPr>
          <w:sz w:val="24"/>
          <w:szCs w:val="24"/>
          <w:lang w:val="en-US"/>
        </w:rPr>
        <w:t>method of work</w:t>
      </w:r>
      <w:r w:rsidR="00A66371" w:rsidRPr="003C79F7">
        <w:rPr>
          <w:sz w:val="24"/>
          <w:szCs w:val="24"/>
          <w:lang w:val="en-US"/>
        </w:rPr>
        <w:t xml:space="preserve">, </w:t>
      </w:r>
      <w:r w:rsidR="00FD6315" w:rsidRPr="003C79F7">
        <w:rPr>
          <w:sz w:val="24"/>
          <w:szCs w:val="24"/>
          <w:lang w:val="en-US"/>
        </w:rPr>
        <w:t>services provided to interested parties, assets used and many other data in predefined twenty chapters</w:t>
      </w:r>
      <w:r w:rsidR="00A66371" w:rsidRPr="003C79F7">
        <w:rPr>
          <w:sz w:val="24"/>
          <w:szCs w:val="24"/>
          <w:lang w:val="en-US"/>
        </w:rPr>
        <w:t xml:space="preserve">. </w:t>
      </w:r>
      <w:r w:rsidR="00FD6315" w:rsidRPr="003C79F7">
        <w:rPr>
          <w:sz w:val="24"/>
          <w:szCs w:val="24"/>
          <w:lang w:val="en-US"/>
        </w:rPr>
        <w:t>Not all authority organs have obligation to publish Information Booklet</w:t>
      </w:r>
      <w:r w:rsidR="00A66371" w:rsidRPr="003C79F7">
        <w:rPr>
          <w:sz w:val="24"/>
          <w:szCs w:val="24"/>
          <w:lang w:val="en-US"/>
        </w:rPr>
        <w:t xml:space="preserve">, </w:t>
      </w:r>
      <w:r w:rsidR="00FD6315" w:rsidRPr="003C79F7">
        <w:rPr>
          <w:sz w:val="24"/>
          <w:szCs w:val="24"/>
          <w:lang w:val="en-US"/>
        </w:rPr>
        <w:t>just state organs</w:t>
      </w:r>
      <w:r w:rsidR="00A66371" w:rsidRPr="003C79F7">
        <w:rPr>
          <w:sz w:val="24"/>
          <w:szCs w:val="24"/>
          <w:lang w:val="en-US"/>
        </w:rPr>
        <w:t>, APV</w:t>
      </w:r>
      <w:r w:rsidR="00FD6315" w:rsidRPr="003C79F7">
        <w:rPr>
          <w:sz w:val="24"/>
          <w:szCs w:val="24"/>
          <w:lang w:val="en-US"/>
        </w:rPr>
        <w:t xml:space="preserve"> organs</w:t>
      </w:r>
      <w:r w:rsidR="00A66371" w:rsidRPr="003C79F7">
        <w:rPr>
          <w:sz w:val="24"/>
          <w:szCs w:val="24"/>
          <w:lang w:val="en-US"/>
        </w:rPr>
        <w:t xml:space="preserve">, </w:t>
      </w:r>
      <w:r w:rsidR="00FD6315" w:rsidRPr="003C79F7">
        <w:rPr>
          <w:sz w:val="24"/>
          <w:szCs w:val="24"/>
          <w:lang w:val="en-US"/>
        </w:rPr>
        <w:t>municipality organs and</w:t>
      </w:r>
      <w:r w:rsidR="00A66371" w:rsidRPr="003C79F7">
        <w:rPr>
          <w:sz w:val="24"/>
          <w:szCs w:val="24"/>
          <w:lang w:val="en-US"/>
        </w:rPr>
        <w:t xml:space="preserve"> „</w:t>
      </w:r>
      <w:r w:rsidR="003C79F7" w:rsidRPr="003C79F7">
        <w:rPr>
          <w:sz w:val="24"/>
          <w:szCs w:val="24"/>
          <w:lang w:val="en-US"/>
        </w:rPr>
        <w:t>organizations</w:t>
      </w:r>
      <w:r w:rsidR="00FD6315" w:rsidRPr="003C79F7">
        <w:rPr>
          <w:sz w:val="24"/>
          <w:szCs w:val="24"/>
          <w:lang w:val="en-US"/>
        </w:rPr>
        <w:t xml:space="preserve"> entrusted with public authorities</w:t>
      </w:r>
      <w:r w:rsidR="00A66371" w:rsidRPr="003C79F7">
        <w:rPr>
          <w:sz w:val="24"/>
          <w:szCs w:val="24"/>
          <w:lang w:val="en-US"/>
        </w:rPr>
        <w:t xml:space="preserve">“, </w:t>
      </w:r>
      <w:r w:rsidR="00FD6315" w:rsidRPr="003C79F7">
        <w:rPr>
          <w:sz w:val="24"/>
          <w:szCs w:val="24"/>
          <w:lang w:val="en-US"/>
        </w:rPr>
        <w:t xml:space="preserve">which doesn't include numerous local public enterprises and </w:t>
      </w:r>
      <w:r w:rsidR="003C79F7" w:rsidRPr="003C79F7">
        <w:rPr>
          <w:sz w:val="24"/>
          <w:szCs w:val="24"/>
          <w:lang w:val="en-US"/>
        </w:rPr>
        <w:t>institutions</w:t>
      </w:r>
      <w:r w:rsidR="00A66371" w:rsidRPr="003C79F7">
        <w:rPr>
          <w:sz w:val="24"/>
          <w:szCs w:val="24"/>
          <w:lang w:val="en-US"/>
        </w:rPr>
        <w:t xml:space="preserve">. </w:t>
      </w:r>
      <w:r w:rsidR="00FD6315" w:rsidRPr="003C79F7">
        <w:rPr>
          <w:sz w:val="24"/>
          <w:szCs w:val="24"/>
          <w:lang w:val="en-US"/>
        </w:rPr>
        <w:t>This loophole should be resolved through amendments to the Law on Free Access to Information</w:t>
      </w:r>
      <w:r w:rsidR="00A66371" w:rsidRPr="003C79F7">
        <w:rPr>
          <w:sz w:val="24"/>
          <w:szCs w:val="24"/>
          <w:lang w:val="en-US"/>
        </w:rPr>
        <w:t xml:space="preserve">. </w:t>
      </w:r>
    </w:p>
    <w:p w:rsidR="003D620D" w:rsidRPr="003C79F7" w:rsidRDefault="0084795E" w:rsidP="00352032">
      <w:pPr>
        <w:pStyle w:val="Heading1"/>
        <w:rPr>
          <w:rFonts w:ascii="Times New Roman" w:hAnsi="Times New Roman"/>
          <w:sz w:val="24"/>
          <w:szCs w:val="24"/>
          <w:lang w:val="en-US"/>
        </w:rPr>
      </w:pPr>
      <w:r w:rsidRPr="003C79F7">
        <w:rPr>
          <w:rFonts w:ascii="Times New Roman" w:hAnsi="Times New Roman"/>
          <w:sz w:val="24"/>
          <w:szCs w:val="24"/>
          <w:lang w:val="en-US"/>
        </w:rPr>
        <w:lastRenderedPageBreak/>
        <w:t>Monitoring findings in</w:t>
      </w:r>
      <w:r w:rsidR="003D620D" w:rsidRPr="003C79F7">
        <w:rPr>
          <w:rFonts w:ascii="Times New Roman" w:hAnsi="Times New Roman"/>
          <w:sz w:val="24"/>
          <w:szCs w:val="24"/>
          <w:lang w:val="en-US"/>
        </w:rPr>
        <w:t xml:space="preserve"> 2015 </w:t>
      </w:r>
    </w:p>
    <w:bookmarkEnd w:id="2"/>
    <w:p w:rsidR="00505B39" w:rsidRPr="003C79F7" w:rsidRDefault="00505B39" w:rsidP="00352032">
      <w:pPr>
        <w:jc w:val="both"/>
        <w:rPr>
          <w:bCs/>
          <w:sz w:val="24"/>
          <w:szCs w:val="24"/>
          <w:lang w:val="en-US"/>
        </w:rPr>
      </w:pPr>
    </w:p>
    <w:p w:rsidR="00A44797" w:rsidRPr="003C79F7" w:rsidRDefault="0084795E" w:rsidP="00352032">
      <w:pPr>
        <w:jc w:val="both"/>
        <w:rPr>
          <w:bCs/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In the desire to check </w:t>
      </w:r>
      <w:r w:rsidR="006A3EA4" w:rsidRPr="003C79F7">
        <w:rPr>
          <w:sz w:val="24"/>
          <w:szCs w:val="24"/>
          <w:lang w:val="en-US"/>
        </w:rPr>
        <w:t xml:space="preserve">whether there was </w:t>
      </w:r>
      <w:r w:rsidR="003C79F7" w:rsidRPr="003C79F7">
        <w:rPr>
          <w:sz w:val="24"/>
          <w:szCs w:val="24"/>
          <w:lang w:val="en-US"/>
        </w:rPr>
        <w:t>progress</w:t>
      </w:r>
      <w:r w:rsidR="006A3EA4" w:rsidRPr="003C79F7">
        <w:rPr>
          <w:sz w:val="24"/>
          <w:szCs w:val="24"/>
          <w:lang w:val="en-US"/>
        </w:rPr>
        <w:t xml:space="preserve"> in respecting obligations prescribed by Commissioner's Guidelines</w:t>
      </w:r>
      <w:r w:rsidR="00C27F40" w:rsidRPr="003C79F7">
        <w:rPr>
          <w:sz w:val="24"/>
          <w:szCs w:val="24"/>
          <w:lang w:val="en-US"/>
        </w:rPr>
        <w:t xml:space="preserve"> </w:t>
      </w:r>
      <w:r w:rsidR="006A3EA4" w:rsidRPr="003C79F7">
        <w:rPr>
          <w:sz w:val="24"/>
          <w:szCs w:val="24"/>
          <w:lang w:val="en-US"/>
        </w:rPr>
        <w:t>compared to status from April</w:t>
      </w:r>
      <w:r w:rsidR="006074A7" w:rsidRPr="003C79F7">
        <w:rPr>
          <w:sz w:val="24"/>
          <w:szCs w:val="24"/>
          <w:lang w:val="en-US"/>
        </w:rPr>
        <w:t xml:space="preserve"> 2014, </w:t>
      </w:r>
      <w:r w:rsidR="006A3EA4" w:rsidRPr="003C79F7">
        <w:rPr>
          <w:sz w:val="24"/>
          <w:szCs w:val="24"/>
          <w:lang w:val="en-US"/>
        </w:rPr>
        <w:t>in March</w:t>
      </w:r>
      <w:r w:rsidR="006074A7" w:rsidRPr="003C79F7">
        <w:rPr>
          <w:sz w:val="24"/>
          <w:szCs w:val="24"/>
          <w:lang w:val="en-US"/>
        </w:rPr>
        <w:t xml:space="preserve"> 2015</w:t>
      </w:r>
      <w:r w:rsidR="00A05F37" w:rsidRPr="003C79F7">
        <w:rPr>
          <w:sz w:val="24"/>
          <w:szCs w:val="24"/>
          <w:lang w:val="en-US"/>
        </w:rPr>
        <w:t xml:space="preserve">, </w:t>
      </w:r>
      <w:r w:rsidR="006A3EA4" w:rsidRPr="003C79F7">
        <w:rPr>
          <w:sz w:val="24"/>
          <w:szCs w:val="24"/>
          <w:lang w:val="en-US"/>
        </w:rPr>
        <w:t xml:space="preserve">we have conducted second round of </w:t>
      </w:r>
      <w:r w:rsidR="003C79F7" w:rsidRPr="003C79F7">
        <w:rPr>
          <w:sz w:val="24"/>
          <w:szCs w:val="24"/>
          <w:lang w:val="en-US"/>
        </w:rPr>
        <w:t>verification and</w:t>
      </w:r>
      <w:r w:rsidR="006A3EA4" w:rsidRPr="003C79F7">
        <w:rPr>
          <w:sz w:val="24"/>
          <w:szCs w:val="24"/>
          <w:lang w:val="en-US"/>
        </w:rPr>
        <w:t xml:space="preserve"> analysis of </w:t>
      </w:r>
      <w:r w:rsidR="003C79F7" w:rsidRPr="003C79F7">
        <w:rPr>
          <w:sz w:val="24"/>
          <w:szCs w:val="24"/>
          <w:lang w:val="en-US"/>
        </w:rPr>
        <w:t>Information</w:t>
      </w:r>
      <w:r w:rsidR="006A3EA4" w:rsidRPr="003C79F7">
        <w:rPr>
          <w:sz w:val="24"/>
          <w:szCs w:val="24"/>
          <w:lang w:val="en-US"/>
        </w:rPr>
        <w:t xml:space="preserve"> Booklets </w:t>
      </w:r>
      <w:r w:rsidR="003C79F7" w:rsidRPr="003C79F7">
        <w:rPr>
          <w:sz w:val="24"/>
          <w:szCs w:val="24"/>
          <w:lang w:val="en-US"/>
        </w:rPr>
        <w:t>on the</w:t>
      </w:r>
      <w:r w:rsidR="006A3EA4" w:rsidRPr="003C79F7">
        <w:rPr>
          <w:sz w:val="24"/>
          <w:szCs w:val="24"/>
          <w:lang w:val="en-US"/>
        </w:rPr>
        <w:t xml:space="preserve"> same sample of</w:t>
      </w:r>
      <w:r w:rsidR="00605B94" w:rsidRPr="003C79F7">
        <w:rPr>
          <w:sz w:val="24"/>
          <w:szCs w:val="24"/>
          <w:lang w:val="en-US"/>
        </w:rPr>
        <w:t xml:space="preserve"> 35 </w:t>
      </w:r>
      <w:r w:rsidR="006A3EA4" w:rsidRPr="003C79F7">
        <w:rPr>
          <w:sz w:val="24"/>
          <w:szCs w:val="24"/>
          <w:lang w:val="en-US"/>
        </w:rPr>
        <w:t>organs</w:t>
      </w:r>
      <w:r w:rsidR="00605B94" w:rsidRPr="003C79F7">
        <w:rPr>
          <w:sz w:val="24"/>
          <w:szCs w:val="24"/>
          <w:lang w:val="en-US"/>
        </w:rPr>
        <w:t xml:space="preserve">. </w:t>
      </w:r>
      <w:r w:rsidR="006A3EA4" w:rsidRPr="003C79F7">
        <w:rPr>
          <w:sz w:val="24"/>
          <w:szCs w:val="24"/>
          <w:lang w:val="en-US"/>
        </w:rPr>
        <w:t xml:space="preserve">Results of this research show that missing </w:t>
      </w:r>
      <w:r w:rsidR="009C7915" w:rsidRPr="003C79F7">
        <w:rPr>
          <w:sz w:val="24"/>
          <w:szCs w:val="24"/>
          <w:lang w:val="en-US"/>
        </w:rPr>
        <w:t xml:space="preserve">update </w:t>
      </w:r>
      <w:r w:rsidR="006A3EA4" w:rsidRPr="003C79F7">
        <w:rPr>
          <w:sz w:val="24"/>
          <w:szCs w:val="24"/>
          <w:lang w:val="en-US"/>
        </w:rPr>
        <w:t xml:space="preserve">still </w:t>
      </w:r>
      <w:r w:rsidR="009C7915">
        <w:rPr>
          <w:sz w:val="24"/>
          <w:szCs w:val="24"/>
          <w:lang w:val="en-US"/>
        </w:rPr>
        <w:t xml:space="preserve">represents </w:t>
      </w:r>
      <w:r w:rsidR="006A3EA4" w:rsidRPr="003C79F7">
        <w:rPr>
          <w:sz w:val="24"/>
          <w:szCs w:val="24"/>
          <w:lang w:val="en-US"/>
        </w:rPr>
        <w:t>great problem</w:t>
      </w:r>
      <w:r w:rsidR="00A44797" w:rsidRPr="003C79F7">
        <w:rPr>
          <w:bCs/>
          <w:sz w:val="24"/>
          <w:szCs w:val="24"/>
          <w:lang w:val="en-US"/>
        </w:rPr>
        <w:t xml:space="preserve">, </w:t>
      </w:r>
      <w:r w:rsidR="006A3EA4" w:rsidRPr="003C79F7">
        <w:rPr>
          <w:bCs/>
          <w:sz w:val="24"/>
          <w:szCs w:val="24"/>
          <w:lang w:val="en-US"/>
        </w:rPr>
        <w:t>as well as missing to publish precise data on deadlines for providing services, budget execution</w:t>
      </w:r>
      <w:r w:rsidR="00A44797" w:rsidRPr="003C79F7">
        <w:rPr>
          <w:bCs/>
          <w:sz w:val="24"/>
          <w:szCs w:val="24"/>
          <w:lang w:val="en-US"/>
        </w:rPr>
        <w:t xml:space="preserve">, </w:t>
      </w:r>
      <w:r w:rsidR="006A3EA4" w:rsidRPr="003C79F7">
        <w:rPr>
          <w:bCs/>
          <w:sz w:val="24"/>
          <w:szCs w:val="24"/>
          <w:lang w:val="en-US"/>
        </w:rPr>
        <w:t>awarded and received financial assistance</w:t>
      </w:r>
      <w:r w:rsidR="00A44797" w:rsidRPr="003C79F7">
        <w:rPr>
          <w:bCs/>
          <w:sz w:val="24"/>
          <w:szCs w:val="24"/>
          <w:lang w:val="en-US"/>
        </w:rPr>
        <w:t xml:space="preserve">. </w:t>
      </w:r>
    </w:p>
    <w:p w:rsidR="0078261E" w:rsidRPr="003C79F7" w:rsidRDefault="0078261E" w:rsidP="00352032">
      <w:pPr>
        <w:jc w:val="both"/>
        <w:rPr>
          <w:sz w:val="24"/>
          <w:szCs w:val="24"/>
          <w:lang w:val="en-US"/>
        </w:rPr>
      </w:pPr>
    </w:p>
    <w:p w:rsidR="00605B94" w:rsidRPr="003C79F7" w:rsidRDefault="006A3EA4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Main criteria for including organs into research sample was satisfying need of </w:t>
      </w:r>
      <w:r w:rsidR="003C79F7" w:rsidRPr="003C79F7">
        <w:rPr>
          <w:sz w:val="24"/>
          <w:szCs w:val="24"/>
          <w:lang w:val="en-US"/>
        </w:rPr>
        <w:t>citizens</w:t>
      </w:r>
      <w:r w:rsidR="0078261E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 xml:space="preserve">with special emphasis on </w:t>
      </w:r>
      <w:r w:rsidR="003C79F7" w:rsidRPr="003C79F7">
        <w:rPr>
          <w:sz w:val="24"/>
          <w:szCs w:val="24"/>
          <w:lang w:val="en-US"/>
        </w:rPr>
        <w:t>potentially</w:t>
      </w:r>
      <w:r w:rsidRPr="003C79F7">
        <w:rPr>
          <w:sz w:val="24"/>
          <w:szCs w:val="24"/>
          <w:lang w:val="en-US"/>
        </w:rPr>
        <w:t xml:space="preserve"> </w:t>
      </w:r>
      <w:r w:rsidR="003C79F7" w:rsidRPr="003C79F7">
        <w:rPr>
          <w:sz w:val="24"/>
          <w:szCs w:val="24"/>
          <w:lang w:val="en-US"/>
        </w:rPr>
        <w:t>vulnerable</w:t>
      </w:r>
      <w:r w:rsidRPr="003C79F7">
        <w:rPr>
          <w:sz w:val="24"/>
          <w:szCs w:val="24"/>
          <w:lang w:val="en-US"/>
        </w:rPr>
        <w:t xml:space="preserve"> groups </w:t>
      </w:r>
      <w:r w:rsidR="00FC1F59" w:rsidRPr="003C79F7">
        <w:rPr>
          <w:sz w:val="24"/>
          <w:szCs w:val="24"/>
          <w:lang w:val="en-US"/>
        </w:rPr>
        <w:t>or wider circle of clients</w:t>
      </w:r>
      <w:r w:rsidR="0078261E" w:rsidRPr="003C79F7">
        <w:rPr>
          <w:sz w:val="24"/>
          <w:szCs w:val="24"/>
          <w:lang w:val="en-US"/>
        </w:rPr>
        <w:t xml:space="preserve">. </w:t>
      </w:r>
      <w:r w:rsidR="00FC1F59" w:rsidRPr="003C79F7">
        <w:rPr>
          <w:sz w:val="24"/>
          <w:szCs w:val="24"/>
          <w:lang w:val="en-US"/>
        </w:rPr>
        <w:t xml:space="preserve">Municipalities and education </w:t>
      </w:r>
      <w:r w:rsidR="003C79F7" w:rsidRPr="003C79F7">
        <w:rPr>
          <w:sz w:val="24"/>
          <w:szCs w:val="24"/>
          <w:lang w:val="en-US"/>
        </w:rPr>
        <w:t>institutions</w:t>
      </w:r>
      <w:r w:rsidR="00FC1F59" w:rsidRPr="003C79F7">
        <w:rPr>
          <w:sz w:val="24"/>
          <w:szCs w:val="24"/>
          <w:lang w:val="en-US"/>
        </w:rPr>
        <w:t xml:space="preserve"> were enlisted by random sample principle</w:t>
      </w:r>
      <w:r w:rsidR="0078261E" w:rsidRPr="003C79F7">
        <w:rPr>
          <w:sz w:val="24"/>
          <w:szCs w:val="24"/>
          <w:lang w:val="en-US"/>
        </w:rPr>
        <w:t xml:space="preserve">. </w:t>
      </w:r>
      <w:r w:rsidR="00FC1F59" w:rsidRPr="003C79F7">
        <w:rPr>
          <w:sz w:val="24"/>
          <w:szCs w:val="24"/>
          <w:lang w:val="en-US"/>
        </w:rPr>
        <w:t xml:space="preserve">Total sample includes five municipalities from </w:t>
      </w:r>
      <w:r w:rsidR="003C79F7" w:rsidRPr="003C79F7">
        <w:rPr>
          <w:sz w:val="24"/>
          <w:szCs w:val="24"/>
          <w:lang w:val="en-US"/>
        </w:rPr>
        <w:t>various</w:t>
      </w:r>
      <w:r w:rsidR="00FC1F59" w:rsidRPr="003C79F7">
        <w:rPr>
          <w:sz w:val="24"/>
          <w:szCs w:val="24"/>
          <w:lang w:val="en-US"/>
        </w:rPr>
        <w:t xml:space="preserve"> parts of Serbia</w:t>
      </w:r>
      <w:r w:rsidR="0078261E" w:rsidRPr="003C79F7">
        <w:rPr>
          <w:sz w:val="24"/>
          <w:szCs w:val="24"/>
          <w:lang w:val="en-US"/>
        </w:rPr>
        <w:t xml:space="preserve">, </w:t>
      </w:r>
      <w:r w:rsidR="00FC1F59" w:rsidRPr="003C79F7">
        <w:rPr>
          <w:sz w:val="24"/>
          <w:szCs w:val="24"/>
          <w:lang w:val="en-US"/>
        </w:rPr>
        <w:t xml:space="preserve">five high education </w:t>
      </w:r>
      <w:r w:rsidR="003C79F7" w:rsidRPr="003C79F7">
        <w:rPr>
          <w:sz w:val="24"/>
          <w:szCs w:val="24"/>
          <w:lang w:val="en-US"/>
        </w:rPr>
        <w:t>institutions</w:t>
      </w:r>
      <w:r w:rsidR="0078261E" w:rsidRPr="003C79F7">
        <w:rPr>
          <w:sz w:val="24"/>
          <w:szCs w:val="24"/>
          <w:lang w:val="en-US"/>
        </w:rPr>
        <w:t xml:space="preserve">, </w:t>
      </w:r>
      <w:r w:rsidR="00FC1F59" w:rsidRPr="003C79F7">
        <w:rPr>
          <w:sz w:val="24"/>
          <w:szCs w:val="24"/>
          <w:lang w:val="en-US"/>
        </w:rPr>
        <w:t xml:space="preserve">four social protection </w:t>
      </w:r>
      <w:r w:rsidR="003C79F7" w:rsidRPr="003C79F7">
        <w:rPr>
          <w:sz w:val="24"/>
          <w:szCs w:val="24"/>
          <w:lang w:val="en-US"/>
        </w:rPr>
        <w:t>institutions</w:t>
      </w:r>
      <w:r w:rsidR="0078261E" w:rsidRPr="003C79F7">
        <w:rPr>
          <w:sz w:val="24"/>
          <w:szCs w:val="24"/>
          <w:lang w:val="en-US"/>
        </w:rPr>
        <w:t xml:space="preserve">, </w:t>
      </w:r>
      <w:r w:rsidR="00FC1F59" w:rsidRPr="003C79F7">
        <w:rPr>
          <w:sz w:val="24"/>
          <w:szCs w:val="24"/>
          <w:lang w:val="en-US"/>
        </w:rPr>
        <w:t xml:space="preserve">three </w:t>
      </w:r>
      <w:r w:rsidR="003C79F7" w:rsidRPr="003C79F7">
        <w:rPr>
          <w:sz w:val="24"/>
          <w:szCs w:val="24"/>
          <w:lang w:val="en-US"/>
        </w:rPr>
        <w:t>organizations</w:t>
      </w:r>
      <w:r w:rsidR="00FC1F59" w:rsidRPr="003C79F7">
        <w:rPr>
          <w:sz w:val="24"/>
          <w:szCs w:val="24"/>
          <w:lang w:val="en-US"/>
        </w:rPr>
        <w:t xml:space="preserve"> of obligatory social security</w:t>
      </w:r>
      <w:r w:rsidR="0078261E" w:rsidRPr="003C79F7">
        <w:rPr>
          <w:sz w:val="24"/>
          <w:szCs w:val="24"/>
          <w:lang w:val="en-US"/>
        </w:rPr>
        <w:t xml:space="preserve">, </w:t>
      </w:r>
      <w:r w:rsidR="00FC1F59" w:rsidRPr="003C79F7">
        <w:rPr>
          <w:sz w:val="24"/>
          <w:szCs w:val="24"/>
          <w:lang w:val="en-US"/>
        </w:rPr>
        <w:t xml:space="preserve">one </w:t>
      </w:r>
      <w:r w:rsidR="003C79F7" w:rsidRPr="003C79F7">
        <w:rPr>
          <w:sz w:val="24"/>
          <w:szCs w:val="24"/>
          <w:lang w:val="en-US"/>
        </w:rPr>
        <w:t>organization</w:t>
      </w:r>
      <w:r w:rsidR="00FC1F59" w:rsidRPr="003C79F7">
        <w:rPr>
          <w:sz w:val="24"/>
          <w:szCs w:val="24"/>
          <w:lang w:val="en-US"/>
        </w:rPr>
        <w:t xml:space="preserve"> with public authorities</w:t>
      </w:r>
      <w:r w:rsidR="0078261E" w:rsidRPr="003C79F7">
        <w:rPr>
          <w:sz w:val="24"/>
          <w:szCs w:val="24"/>
          <w:lang w:val="en-US"/>
        </w:rPr>
        <w:t xml:space="preserve">, </w:t>
      </w:r>
      <w:r w:rsidR="00FC1F59" w:rsidRPr="003C79F7">
        <w:rPr>
          <w:sz w:val="24"/>
          <w:szCs w:val="24"/>
          <w:lang w:val="en-US"/>
        </w:rPr>
        <w:t xml:space="preserve">six other republic organs and </w:t>
      </w:r>
      <w:r w:rsidR="003C79F7" w:rsidRPr="003C79F7">
        <w:rPr>
          <w:sz w:val="24"/>
          <w:szCs w:val="24"/>
          <w:lang w:val="en-US"/>
        </w:rPr>
        <w:t>institutions</w:t>
      </w:r>
      <w:r w:rsidR="0078261E" w:rsidRPr="003C79F7">
        <w:rPr>
          <w:sz w:val="24"/>
          <w:szCs w:val="24"/>
          <w:lang w:val="en-US"/>
        </w:rPr>
        <w:t xml:space="preserve">, </w:t>
      </w:r>
      <w:r w:rsidR="00FC1F59" w:rsidRPr="003C79F7">
        <w:rPr>
          <w:sz w:val="24"/>
          <w:szCs w:val="24"/>
          <w:lang w:val="en-US"/>
        </w:rPr>
        <w:t xml:space="preserve">one provincial secretariat and </w:t>
      </w:r>
      <w:r w:rsidR="0078261E" w:rsidRPr="003C79F7">
        <w:rPr>
          <w:sz w:val="24"/>
          <w:szCs w:val="24"/>
          <w:lang w:val="en-US"/>
        </w:rPr>
        <w:t xml:space="preserve">10 </w:t>
      </w:r>
      <w:r w:rsidR="00FC1F59" w:rsidRPr="003C79F7">
        <w:rPr>
          <w:sz w:val="24"/>
          <w:szCs w:val="24"/>
          <w:lang w:val="en-US"/>
        </w:rPr>
        <w:t>public enterprises</w:t>
      </w:r>
      <w:r w:rsidR="0078261E" w:rsidRPr="003C79F7">
        <w:rPr>
          <w:sz w:val="24"/>
          <w:szCs w:val="24"/>
          <w:lang w:val="en-US"/>
        </w:rPr>
        <w:t>.</w:t>
      </w:r>
    </w:p>
    <w:p w:rsidR="00100776" w:rsidRPr="003C79F7" w:rsidRDefault="00100776" w:rsidP="00352032">
      <w:pPr>
        <w:jc w:val="both"/>
        <w:rPr>
          <w:sz w:val="24"/>
          <w:szCs w:val="24"/>
          <w:lang w:val="en-US"/>
        </w:rPr>
      </w:pPr>
    </w:p>
    <w:p w:rsidR="00505B39" w:rsidRPr="003C79F7" w:rsidRDefault="00586835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Monitoring and analysis were performed in March</w:t>
      </w:r>
      <w:r w:rsidR="00100776" w:rsidRPr="003C79F7">
        <w:rPr>
          <w:sz w:val="24"/>
          <w:szCs w:val="24"/>
          <w:lang w:val="en-US"/>
        </w:rPr>
        <w:t xml:space="preserve"> 2015. </w:t>
      </w:r>
      <w:r w:rsidRPr="003C79F7">
        <w:rPr>
          <w:sz w:val="24"/>
          <w:szCs w:val="24"/>
          <w:lang w:val="en-US"/>
        </w:rPr>
        <w:t xml:space="preserve">Subject of monitoring were not all </w:t>
      </w:r>
      <w:r w:rsidR="000376CC" w:rsidRPr="003C79F7">
        <w:rPr>
          <w:sz w:val="24"/>
          <w:szCs w:val="24"/>
          <w:lang w:val="en-US"/>
        </w:rPr>
        <w:t>provisions from Information Booklets, just those that refer to</w:t>
      </w:r>
      <w:r w:rsidR="00A66371" w:rsidRPr="003C79F7">
        <w:rPr>
          <w:sz w:val="24"/>
          <w:szCs w:val="24"/>
          <w:lang w:val="en-US"/>
        </w:rPr>
        <w:t xml:space="preserve"> </w:t>
      </w:r>
      <w:r w:rsidR="000376CC" w:rsidRPr="003C79F7">
        <w:rPr>
          <w:b/>
          <w:sz w:val="24"/>
          <w:szCs w:val="24"/>
          <w:lang w:val="en-US"/>
        </w:rPr>
        <w:t>fulfilling of basic obligations from Guidelines</w:t>
      </w:r>
      <w:r w:rsidR="00A66371" w:rsidRPr="003C79F7">
        <w:rPr>
          <w:b/>
          <w:sz w:val="24"/>
          <w:szCs w:val="24"/>
          <w:lang w:val="en-US"/>
        </w:rPr>
        <w:t xml:space="preserve">, </w:t>
      </w:r>
      <w:r w:rsidR="000376CC" w:rsidRPr="003C79F7">
        <w:rPr>
          <w:b/>
          <w:sz w:val="24"/>
          <w:szCs w:val="24"/>
          <w:lang w:val="en-US"/>
        </w:rPr>
        <w:t xml:space="preserve">description of services </w:t>
      </w:r>
      <w:r w:rsidR="003C79F7" w:rsidRPr="003C79F7">
        <w:rPr>
          <w:b/>
          <w:sz w:val="24"/>
          <w:szCs w:val="24"/>
          <w:lang w:val="en-US"/>
        </w:rPr>
        <w:t>provided</w:t>
      </w:r>
      <w:r w:rsidR="000376CC" w:rsidRPr="003C79F7">
        <w:rPr>
          <w:b/>
          <w:sz w:val="24"/>
          <w:szCs w:val="24"/>
          <w:lang w:val="en-US"/>
        </w:rPr>
        <w:t xml:space="preserve"> to </w:t>
      </w:r>
      <w:r w:rsidR="003C79F7" w:rsidRPr="003C79F7">
        <w:rPr>
          <w:b/>
          <w:sz w:val="24"/>
          <w:szCs w:val="24"/>
          <w:lang w:val="en-US"/>
        </w:rPr>
        <w:t>interested</w:t>
      </w:r>
      <w:r w:rsidR="000376CC" w:rsidRPr="003C79F7">
        <w:rPr>
          <w:b/>
          <w:sz w:val="24"/>
          <w:szCs w:val="24"/>
          <w:lang w:val="en-US"/>
        </w:rPr>
        <w:t xml:space="preserve"> parties and financial management</w:t>
      </w:r>
      <w:r w:rsidR="00A66371" w:rsidRPr="003C79F7">
        <w:rPr>
          <w:sz w:val="24"/>
          <w:szCs w:val="24"/>
          <w:lang w:val="en-US"/>
        </w:rPr>
        <w:t xml:space="preserve">. </w:t>
      </w:r>
      <w:r w:rsidR="000376CC" w:rsidRPr="003C79F7">
        <w:rPr>
          <w:sz w:val="24"/>
          <w:szCs w:val="24"/>
          <w:lang w:val="en-US"/>
        </w:rPr>
        <w:t xml:space="preserve">Same four organs from the sample </w:t>
      </w:r>
      <w:r w:rsidR="000376CC" w:rsidRPr="003C79F7">
        <w:rPr>
          <w:b/>
          <w:sz w:val="24"/>
          <w:szCs w:val="24"/>
          <w:lang w:val="en-US"/>
        </w:rPr>
        <w:t>didn't have Information Booklets or web-site</w:t>
      </w:r>
      <w:r w:rsidR="000376CC" w:rsidRPr="003C79F7">
        <w:rPr>
          <w:sz w:val="24"/>
          <w:szCs w:val="24"/>
          <w:lang w:val="en-US"/>
        </w:rPr>
        <w:t xml:space="preserve"> (in some cases improvement came after publishing of our findings</w:t>
      </w:r>
      <w:r w:rsidR="006074A7" w:rsidRPr="003C79F7">
        <w:rPr>
          <w:sz w:val="24"/>
          <w:szCs w:val="24"/>
          <w:lang w:val="en-US"/>
        </w:rPr>
        <w:t>).</w:t>
      </w:r>
    </w:p>
    <w:p w:rsidR="00100776" w:rsidRPr="003C79F7" w:rsidRDefault="00100776" w:rsidP="00352032">
      <w:pPr>
        <w:jc w:val="both"/>
        <w:rPr>
          <w:sz w:val="24"/>
          <w:szCs w:val="24"/>
          <w:lang w:val="en-US"/>
        </w:rPr>
      </w:pPr>
    </w:p>
    <w:p w:rsidR="0053582A" w:rsidRPr="003C79F7" w:rsidRDefault="000376CC" w:rsidP="00352032">
      <w:pPr>
        <w:jc w:val="both"/>
        <w:rPr>
          <w:i/>
          <w:sz w:val="24"/>
          <w:szCs w:val="24"/>
          <w:lang w:val="en-US"/>
        </w:rPr>
      </w:pPr>
      <w:r w:rsidRPr="003C79F7">
        <w:rPr>
          <w:i/>
          <w:sz w:val="24"/>
          <w:szCs w:val="24"/>
          <w:lang w:val="en-US"/>
        </w:rPr>
        <w:t xml:space="preserve">Availability of </w:t>
      </w:r>
      <w:r w:rsidR="003C79F7" w:rsidRPr="003C79F7">
        <w:rPr>
          <w:i/>
          <w:sz w:val="24"/>
          <w:szCs w:val="24"/>
          <w:lang w:val="en-US"/>
        </w:rPr>
        <w:t>Information</w:t>
      </w:r>
      <w:r w:rsidRPr="003C79F7">
        <w:rPr>
          <w:i/>
          <w:sz w:val="24"/>
          <w:szCs w:val="24"/>
          <w:lang w:val="en-US"/>
        </w:rPr>
        <w:t xml:space="preserve"> Booklets</w:t>
      </w:r>
      <w:r w:rsidR="0053582A" w:rsidRPr="003C79F7">
        <w:rPr>
          <w:i/>
          <w:sz w:val="24"/>
          <w:szCs w:val="24"/>
          <w:lang w:val="en-US"/>
        </w:rPr>
        <w:t xml:space="preserve"> </w:t>
      </w:r>
    </w:p>
    <w:p w:rsidR="0053582A" w:rsidRPr="003C79F7" w:rsidRDefault="0053582A" w:rsidP="00352032">
      <w:pPr>
        <w:jc w:val="both"/>
        <w:rPr>
          <w:i/>
          <w:sz w:val="24"/>
          <w:szCs w:val="24"/>
          <w:lang w:val="en-US"/>
        </w:rPr>
      </w:pPr>
    </w:p>
    <w:p w:rsidR="00FF0FAF" w:rsidRPr="003C79F7" w:rsidRDefault="000376CC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Results in this </w:t>
      </w:r>
      <w:r w:rsidR="003C79F7" w:rsidRPr="003C79F7">
        <w:rPr>
          <w:sz w:val="24"/>
          <w:szCs w:val="24"/>
          <w:lang w:val="en-US"/>
        </w:rPr>
        <w:t>category</w:t>
      </w:r>
      <w:r w:rsidRPr="003C79F7">
        <w:rPr>
          <w:sz w:val="24"/>
          <w:szCs w:val="24"/>
          <w:lang w:val="en-US"/>
        </w:rPr>
        <w:t xml:space="preserve"> have significantly </w:t>
      </w:r>
      <w:r w:rsidR="003C79F7" w:rsidRPr="003C79F7">
        <w:rPr>
          <w:sz w:val="24"/>
          <w:szCs w:val="24"/>
          <w:lang w:val="en-US"/>
        </w:rPr>
        <w:t>improved</w:t>
      </w:r>
      <w:r w:rsidRPr="003C79F7">
        <w:rPr>
          <w:sz w:val="24"/>
          <w:szCs w:val="24"/>
          <w:lang w:val="en-US"/>
        </w:rPr>
        <w:t xml:space="preserve"> compared to other </w:t>
      </w:r>
      <w:r w:rsidR="003C79F7" w:rsidRPr="003C79F7">
        <w:rPr>
          <w:sz w:val="24"/>
          <w:szCs w:val="24"/>
          <w:lang w:val="en-US"/>
        </w:rPr>
        <w:t>categories</w:t>
      </w:r>
      <w:r w:rsidR="0053582A" w:rsidRPr="003C79F7">
        <w:rPr>
          <w:sz w:val="24"/>
          <w:szCs w:val="24"/>
          <w:lang w:val="en-US"/>
        </w:rPr>
        <w:t xml:space="preserve">. </w:t>
      </w:r>
      <w:r w:rsidRPr="003C79F7">
        <w:rPr>
          <w:sz w:val="24"/>
          <w:szCs w:val="24"/>
          <w:lang w:val="en-US"/>
        </w:rPr>
        <w:t>Most of monitored organs</w:t>
      </w:r>
      <w:r w:rsidR="00CB7DDB" w:rsidRPr="003C79F7">
        <w:rPr>
          <w:sz w:val="24"/>
          <w:szCs w:val="24"/>
          <w:lang w:val="en-US"/>
        </w:rPr>
        <w:t xml:space="preserve"> (77%</w:t>
      </w:r>
      <w:r w:rsidR="00251E7A" w:rsidRPr="003C79F7">
        <w:rPr>
          <w:sz w:val="24"/>
          <w:szCs w:val="24"/>
          <w:lang w:val="en-US"/>
        </w:rPr>
        <w:t>), which published Information Booklets,</w:t>
      </w:r>
      <w:r w:rsidR="0053582A" w:rsidRPr="003C79F7">
        <w:rPr>
          <w:sz w:val="24"/>
          <w:szCs w:val="24"/>
          <w:lang w:val="en-US"/>
        </w:rPr>
        <w:t xml:space="preserve"> </w:t>
      </w:r>
      <w:r w:rsidR="0084095F" w:rsidRPr="003C79F7">
        <w:rPr>
          <w:sz w:val="24"/>
          <w:szCs w:val="24"/>
          <w:lang w:val="en-US"/>
        </w:rPr>
        <w:t>did it in compliance with Guidelines</w:t>
      </w:r>
      <w:r w:rsidR="00CB7DDB" w:rsidRPr="003C79F7">
        <w:rPr>
          <w:sz w:val="24"/>
          <w:szCs w:val="24"/>
          <w:lang w:val="en-US"/>
        </w:rPr>
        <w:t>,</w:t>
      </w:r>
      <w:r w:rsidR="0053582A" w:rsidRPr="003C79F7">
        <w:rPr>
          <w:sz w:val="24"/>
          <w:szCs w:val="24"/>
          <w:lang w:val="en-US"/>
        </w:rPr>
        <w:t xml:space="preserve"> </w:t>
      </w:r>
      <w:r w:rsidR="0084095F" w:rsidRPr="003C79F7">
        <w:rPr>
          <w:sz w:val="24"/>
          <w:szCs w:val="24"/>
          <w:lang w:val="en-US"/>
        </w:rPr>
        <w:t xml:space="preserve">so that </w:t>
      </w:r>
      <w:r w:rsidR="003C79F7" w:rsidRPr="003C79F7">
        <w:rPr>
          <w:sz w:val="24"/>
          <w:szCs w:val="24"/>
          <w:lang w:val="en-US"/>
        </w:rPr>
        <w:t>Information</w:t>
      </w:r>
      <w:r w:rsidR="0084095F" w:rsidRPr="003C79F7">
        <w:rPr>
          <w:sz w:val="24"/>
          <w:szCs w:val="24"/>
          <w:lang w:val="en-US"/>
        </w:rPr>
        <w:t xml:space="preserve"> Booklet is easy to notice on home page or as part of basic menu or as special banner</w:t>
      </w:r>
      <w:r w:rsidR="0053582A" w:rsidRPr="003C79F7">
        <w:rPr>
          <w:sz w:val="24"/>
          <w:szCs w:val="24"/>
          <w:lang w:val="en-US"/>
        </w:rPr>
        <w:t xml:space="preserve">. </w:t>
      </w:r>
      <w:r w:rsidR="0084095F" w:rsidRPr="003C79F7">
        <w:rPr>
          <w:sz w:val="24"/>
          <w:szCs w:val="24"/>
          <w:lang w:val="en-US"/>
        </w:rPr>
        <w:t xml:space="preserve">In slightly less than </w:t>
      </w:r>
      <w:r w:rsidR="00CB7DDB" w:rsidRPr="003C79F7">
        <w:rPr>
          <w:sz w:val="24"/>
          <w:szCs w:val="24"/>
          <w:lang w:val="en-US"/>
        </w:rPr>
        <w:t>20%</w:t>
      </w:r>
      <w:r w:rsidR="001F1A93" w:rsidRPr="003C79F7">
        <w:rPr>
          <w:sz w:val="24"/>
          <w:szCs w:val="24"/>
          <w:lang w:val="en-US"/>
        </w:rPr>
        <w:t xml:space="preserve"> </w:t>
      </w:r>
      <w:r w:rsidR="0084095F" w:rsidRPr="003C79F7">
        <w:rPr>
          <w:sz w:val="24"/>
          <w:szCs w:val="24"/>
          <w:lang w:val="en-US"/>
        </w:rPr>
        <w:t>percent of cases</w:t>
      </w:r>
      <w:r w:rsidR="00E70A13" w:rsidRPr="003C79F7">
        <w:rPr>
          <w:sz w:val="24"/>
          <w:szCs w:val="24"/>
          <w:lang w:val="en-US"/>
        </w:rPr>
        <w:t>,</w:t>
      </w:r>
      <w:r w:rsidR="0084095F" w:rsidRPr="003C79F7">
        <w:rPr>
          <w:sz w:val="24"/>
          <w:szCs w:val="24"/>
          <w:lang w:val="en-US"/>
        </w:rPr>
        <w:t xml:space="preserve"> Information Booklet was published in web-pages' sections „about</w:t>
      </w:r>
      <w:r w:rsidR="00CB7DDB" w:rsidRPr="003C79F7">
        <w:rPr>
          <w:sz w:val="24"/>
          <w:szCs w:val="24"/>
          <w:lang w:val="en-US"/>
        </w:rPr>
        <w:t>“, „</w:t>
      </w:r>
      <w:r w:rsidR="0084095F" w:rsidRPr="003C79F7">
        <w:rPr>
          <w:sz w:val="24"/>
          <w:szCs w:val="24"/>
          <w:lang w:val="en-US"/>
        </w:rPr>
        <w:t>documents</w:t>
      </w:r>
      <w:proofErr w:type="gramStart"/>
      <w:r w:rsidR="00251E7A" w:rsidRPr="003C79F7">
        <w:rPr>
          <w:sz w:val="24"/>
          <w:szCs w:val="24"/>
          <w:lang w:val="en-US"/>
        </w:rPr>
        <w:t>“</w:t>
      </w:r>
      <w:r w:rsidR="00251E7A">
        <w:rPr>
          <w:sz w:val="24"/>
          <w:szCs w:val="24"/>
          <w:lang w:val="en-US"/>
        </w:rPr>
        <w:t xml:space="preserve"> </w:t>
      </w:r>
      <w:r w:rsidR="00251E7A" w:rsidRPr="003C79F7">
        <w:rPr>
          <w:sz w:val="24"/>
          <w:szCs w:val="24"/>
          <w:lang w:val="en-US"/>
        </w:rPr>
        <w:t>or</w:t>
      </w:r>
      <w:proofErr w:type="gramEnd"/>
      <w:r w:rsidR="00CB7DDB" w:rsidRPr="003C79F7">
        <w:rPr>
          <w:sz w:val="24"/>
          <w:szCs w:val="24"/>
          <w:lang w:val="en-US"/>
        </w:rPr>
        <w:t xml:space="preserve"> „</w:t>
      </w:r>
      <w:r w:rsidR="0084095F" w:rsidRPr="003C79F7">
        <w:rPr>
          <w:sz w:val="24"/>
          <w:szCs w:val="24"/>
          <w:lang w:val="en-US"/>
        </w:rPr>
        <w:t>reports</w:t>
      </w:r>
      <w:r w:rsidR="00CB7DDB" w:rsidRPr="003C79F7">
        <w:rPr>
          <w:sz w:val="24"/>
          <w:szCs w:val="24"/>
          <w:lang w:val="en-US"/>
        </w:rPr>
        <w:t>“</w:t>
      </w:r>
      <w:r w:rsidR="00FF0FAF" w:rsidRPr="003C79F7">
        <w:rPr>
          <w:sz w:val="24"/>
          <w:szCs w:val="24"/>
          <w:lang w:val="en-US"/>
        </w:rPr>
        <w:t xml:space="preserve">. </w:t>
      </w:r>
    </w:p>
    <w:p w:rsidR="006074A7" w:rsidRPr="003C79F7" w:rsidRDefault="006074A7" w:rsidP="00352032">
      <w:pPr>
        <w:jc w:val="both"/>
        <w:rPr>
          <w:i/>
          <w:sz w:val="24"/>
          <w:szCs w:val="24"/>
          <w:lang w:val="en-US"/>
        </w:rPr>
      </w:pPr>
    </w:p>
    <w:p w:rsidR="00912851" w:rsidRPr="003C79F7" w:rsidRDefault="0084095F" w:rsidP="00352032">
      <w:pPr>
        <w:jc w:val="both"/>
        <w:rPr>
          <w:i/>
          <w:sz w:val="24"/>
          <w:szCs w:val="24"/>
          <w:lang w:val="en-US"/>
        </w:rPr>
      </w:pPr>
      <w:r w:rsidRPr="003C79F7">
        <w:rPr>
          <w:i/>
          <w:sz w:val="24"/>
          <w:szCs w:val="24"/>
          <w:lang w:val="en-US"/>
        </w:rPr>
        <w:t>Update of information</w:t>
      </w:r>
    </w:p>
    <w:p w:rsidR="00912851" w:rsidRPr="003C79F7" w:rsidRDefault="00912851" w:rsidP="00352032">
      <w:pPr>
        <w:jc w:val="both"/>
        <w:rPr>
          <w:sz w:val="24"/>
          <w:szCs w:val="24"/>
          <w:lang w:val="en-US"/>
        </w:rPr>
      </w:pPr>
    </w:p>
    <w:p w:rsidR="00505B39" w:rsidRPr="003C79F7" w:rsidRDefault="003E3A1D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Out of </w:t>
      </w:r>
      <w:r w:rsidR="00505B39" w:rsidRPr="003C79F7">
        <w:rPr>
          <w:sz w:val="24"/>
          <w:szCs w:val="24"/>
          <w:lang w:val="en-US"/>
        </w:rPr>
        <w:t xml:space="preserve">31 </w:t>
      </w:r>
      <w:r w:rsidRPr="003C79F7">
        <w:rPr>
          <w:sz w:val="24"/>
          <w:szCs w:val="24"/>
          <w:lang w:val="en-US"/>
        </w:rPr>
        <w:t>organs that published Information Booklets</w:t>
      </w:r>
      <w:r w:rsidR="00505B39" w:rsidRPr="003C79F7">
        <w:rPr>
          <w:sz w:val="24"/>
          <w:szCs w:val="24"/>
          <w:lang w:val="en-US"/>
        </w:rPr>
        <w:t xml:space="preserve">, </w:t>
      </w:r>
      <w:r w:rsidR="0028003B" w:rsidRPr="003C79F7">
        <w:rPr>
          <w:b/>
          <w:sz w:val="24"/>
          <w:szCs w:val="24"/>
          <w:lang w:val="en-US"/>
        </w:rPr>
        <w:t>in just</w:t>
      </w:r>
      <w:r w:rsidR="00BB6D88" w:rsidRPr="003C79F7">
        <w:rPr>
          <w:b/>
          <w:sz w:val="24"/>
          <w:szCs w:val="24"/>
          <w:lang w:val="en-US"/>
        </w:rPr>
        <w:t xml:space="preserve"> 4</w:t>
      </w:r>
      <w:r w:rsidR="00505B39" w:rsidRPr="003C79F7">
        <w:rPr>
          <w:b/>
          <w:sz w:val="24"/>
          <w:szCs w:val="24"/>
          <w:lang w:val="en-US"/>
        </w:rPr>
        <w:t xml:space="preserve"> </w:t>
      </w:r>
      <w:r w:rsidR="0028003B" w:rsidRPr="003C79F7">
        <w:rPr>
          <w:b/>
          <w:sz w:val="24"/>
          <w:szCs w:val="24"/>
          <w:lang w:val="en-US"/>
        </w:rPr>
        <w:t>cases</w:t>
      </w:r>
      <w:r w:rsidR="00505B39" w:rsidRPr="003C79F7">
        <w:rPr>
          <w:b/>
          <w:sz w:val="24"/>
          <w:szCs w:val="24"/>
          <w:lang w:val="en-US"/>
        </w:rPr>
        <w:t xml:space="preserve"> (</w:t>
      </w:r>
      <w:r w:rsidR="00BB6D88" w:rsidRPr="003C79F7">
        <w:rPr>
          <w:b/>
          <w:sz w:val="24"/>
          <w:szCs w:val="24"/>
          <w:lang w:val="en-US"/>
        </w:rPr>
        <w:t>12</w:t>
      </w:r>
      <w:r w:rsidR="00505B39" w:rsidRPr="003C79F7">
        <w:rPr>
          <w:b/>
          <w:sz w:val="24"/>
          <w:szCs w:val="24"/>
          <w:lang w:val="en-US"/>
        </w:rPr>
        <w:t xml:space="preserve">%) </w:t>
      </w:r>
      <w:r w:rsidR="003C79F7" w:rsidRPr="003C79F7">
        <w:rPr>
          <w:b/>
          <w:sz w:val="24"/>
          <w:szCs w:val="24"/>
          <w:lang w:val="en-US"/>
        </w:rPr>
        <w:t>information</w:t>
      </w:r>
      <w:r w:rsidR="0028003B" w:rsidRPr="003C79F7">
        <w:rPr>
          <w:b/>
          <w:sz w:val="24"/>
          <w:szCs w:val="24"/>
          <w:lang w:val="en-US"/>
        </w:rPr>
        <w:t xml:space="preserve"> were updated</w:t>
      </w:r>
      <w:r w:rsidR="00505B39" w:rsidRPr="003C79F7">
        <w:rPr>
          <w:b/>
          <w:sz w:val="24"/>
          <w:szCs w:val="24"/>
          <w:lang w:val="en-US"/>
        </w:rPr>
        <w:t xml:space="preserve"> </w:t>
      </w:r>
      <w:r w:rsidR="0028003B" w:rsidRPr="003C79F7">
        <w:rPr>
          <w:sz w:val="24"/>
          <w:szCs w:val="24"/>
          <w:lang w:val="en-US"/>
        </w:rPr>
        <w:t>in compliance with Guidelines</w:t>
      </w:r>
      <w:r w:rsidR="00E70A13" w:rsidRPr="003C79F7">
        <w:rPr>
          <w:sz w:val="24"/>
          <w:szCs w:val="24"/>
          <w:lang w:val="en-US"/>
        </w:rPr>
        <w:t xml:space="preserve"> (</w:t>
      </w:r>
      <w:r w:rsidR="0028003B" w:rsidRPr="003C79F7">
        <w:rPr>
          <w:sz w:val="24"/>
          <w:szCs w:val="24"/>
          <w:lang w:val="en-US"/>
        </w:rPr>
        <w:t xml:space="preserve">by </w:t>
      </w:r>
      <w:r w:rsidR="003C79F7" w:rsidRPr="003C79F7">
        <w:rPr>
          <w:sz w:val="24"/>
          <w:szCs w:val="24"/>
          <w:lang w:val="en-US"/>
        </w:rPr>
        <w:t>the</w:t>
      </w:r>
      <w:r w:rsidR="0028003B" w:rsidRPr="003C79F7">
        <w:rPr>
          <w:sz w:val="24"/>
          <w:szCs w:val="24"/>
          <w:lang w:val="en-US"/>
        </w:rPr>
        <w:t xml:space="preserve"> end of each calendar month</w:t>
      </w:r>
      <w:r w:rsidR="00E70A13" w:rsidRPr="003C79F7">
        <w:rPr>
          <w:sz w:val="24"/>
          <w:szCs w:val="24"/>
          <w:lang w:val="en-US"/>
        </w:rPr>
        <w:t>)</w:t>
      </w:r>
      <w:r w:rsidR="00505B39" w:rsidRPr="003C79F7">
        <w:rPr>
          <w:sz w:val="24"/>
          <w:szCs w:val="24"/>
          <w:lang w:val="en-US"/>
        </w:rPr>
        <w:t xml:space="preserve">, </w:t>
      </w:r>
      <w:r w:rsidR="0028003B" w:rsidRPr="003C79F7">
        <w:rPr>
          <w:sz w:val="24"/>
          <w:szCs w:val="24"/>
          <w:lang w:val="en-US"/>
        </w:rPr>
        <w:t>and in 2</w:t>
      </w:r>
      <w:r w:rsidR="00E70A13" w:rsidRPr="003C79F7">
        <w:rPr>
          <w:sz w:val="24"/>
          <w:szCs w:val="24"/>
          <w:lang w:val="en-US"/>
        </w:rPr>
        <w:t>2%</w:t>
      </w:r>
      <w:r w:rsidR="0028003B" w:rsidRPr="003C79F7">
        <w:rPr>
          <w:sz w:val="24"/>
          <w:szCs w:val="24"/>
          <w:lang w:val="en-US"/>
        </w:rPr>
        <w:t xml:space="preserve"> delay was of less importance</w:t>
      </w:r>
      <w:r w:rsidR="00505B39" w:rsidRPr="003C79F7">
        <w:rPr>
          <w:sz w:val="24"/>
          <w:szCs w:val="24"/>
          <w:lang w:val="en-US"/>
        </w:rPr>
        <w:t xml:space="preserve"> (</w:t>
      </w:r>
      <w:r w:rsidR="0028003B" w:rsidRPr="003C79F7">
        <w:rPr>
          <w:sz w:val="24"/>
          <w:szCs w:val="24"/>
          <w:lang w:val="en-US"/>
        </w:rPr>
        <w:t>up to</w:t>
      </w:r>
      <w:r w:rsidR="00505B39" w:rsidRPr="003C79F7">
        <w:rPr>
          <w:sz w:val="24"/>
          <w:szCs w:val="24"/>
          <w:lang w:val="en-US"/>
        </w:rPr>
        <w:t xml:space="preserve"> 2 </w:t>
      </w:r>
      <w:r w:rsidR="0028003B" w:rsidRPr="003C79F7">
        <w:rPr>
          <w:sz w:val="24"/>
          <w:szCs w:val="24"/>
          <w:lang w:val="en-US"/>
        </w:rPr>
        <w:t>months</w:t>
      </w:r>
      <w:r w:rsidR="00505B39" w:rsidRPr="003C79F7">
        <w:rPr>
          <w:sz w:val="24"/>
          <w:szCs w:val="24"/>
          <w:lang w:val="en-US"/>
        </w:rPr>
        <w:t xml:space="preserve">). </w:t>
      </w:r>
      <w:r w:rsidR="0028003B" w:rsidRPr="003C79F7">
        <w:rPr>
          <w:sz w:val="24"/>
          <w:szCs w:val="24"/>
          <w:lang w:val="en-US"/>
        </w:rPr>
        <w:t>In more than half cases</w:t>
      </w:r>
      <w:r w:rsidR="00505B39" w:rsidRPr="003C79F7">
        <w:rPr>
          <w:sz w:val="24"/>
          <w:szCs w:val="24"/>
          <w:lang w:val="en-US"/>
        </w:rPr>
        <w:t xml:space="preserve"> (</w:t>
      </w:r>
      <w:r w:rsidR="00BB6D88" w:rsidRPr="003C79F7">
        <w:rPr>
          <w:sz w:val="24"/>
          <w:szCs w:val="24"/>
          <w:lang w:val="en-US"/>
        </w:rPr>
        <w:t>20</w:t>
      </w:r>
      <w:r w:rsidR="00505B39" w:rsidRPr="003C79F7">
        <w:rPr>
          <w:sz w:val="24"/>
          <w:szCs w:val="24"/>
          <w:lang w:val="en-US"/>
        </w:rPr>
        <w:t xml:space="preserve">) </w:t>
      </w:r>
      <w:r w:rsidR="0028003B" w:rsidRPr="003C79F7">
        <w:rPr>
          <w:sz w:val="24"/>
          <w:szCs w:val="24"/>
          <w:lang w:val="en-US"/>
        </w:rPr>
        <w:t>newest information was from previous or even earlier years</w:t>
      </w:r>
      <w:r w:rsidR="00505B39" w:rsidRPr="003C79F7">
        <w:rPr>
          <w:sz w:val="24"/>
          <w:szCs w:val="24"/>
          <w:lang w:val="en-US"/>
        </w:rPr>
        <w:t xml:space="preserve">. </w:t>
      </w:r>
      <w:r w:rsidR="0028003B" w:rsidRPr="003C79F7">
        <w:rPr>
          <w:sz w:val="24"/>
          <w:szCs w:val="24"/>
          <w:lang w:val="en-US"/>
        </w:rPr>
        <w:t>In such situation</w:t>
      </w:r>
      <w:r w:rsidR="00505B39" w:rsidRPr="003C79F7">
        <w:rPr>
          <w:sz w:val="24"/>
          <w:szCs w:val="24"/>
          <w:lang w:val="en-US"/>
        </w:rPr>
        <w:t xml:space="preserve">, </w:t>
      </w:r>
      <w:r w:rsidR="0028003B" w:rsidRPr="003C79F7">
        <w:rPr>
          <w:sz w:val="24"/>
          <w:szCs w:val="24"/>
          <w:lang w:val="en-US"/>
        </w:rPr>
        <w:t xml:space="preserve">citizens </w:t>
      </w:r>
      <w:r w:rsidR="003C79F7" w:rsidRPr="003C79F7">
        <w:rPr>
          <w:sz w:val="24"/>
          <w:szCs w:val="24"/>
          <w:lang w:val="en-US"/>
        </w:rPr>
        <w:t>cannot</w:t>
      </w:r>
      <w:r w:rsidR="0028003B" w:rsidRPr="003C79F7">
        <w:rPr>
          <w:sz w:val="24"/>
          <w:szCs w:val="24"/>
          <w:lang w:val="en-US"/>
        </w:rPr>
        <w:t xml:space="preserve"> rely on Information Booklets</w:t>
      </w:r>
      <w:r w:rsidR="00505B39" w:rsidRPr="003C79F7">
        <w:rPr>
          <w:b/>
          <w:sz w:val="24"/>
          <w:szCs w:val="24"/>
          <w:lang w:val="en-US"/>
        </w:rPr>
        <w:t>,</w:t>
      </w:r>
      <w:r w:rsidR="00505B39" w:rsidRPr="003C79F7">
        <w:rPr>
          <w:sz w:val="24"/>
          <w:szCs w:val="24"/>
          <w:lang w:val="en-US"/>
        </w:rPr>
        <w:t xml:space="preserve"> </w:t>
      </w:r>
      <w:r w:rsidR="0028003B" w:rsidRPr="003C79F7">
        <w:rPr>
          <w:sz w:val="24"/>
          <w:szCs w:val="24"/>
          <w:lang w:val="en-US"/>
        </w:rPr>
        <w:t>even when data stated in them are detailed and accurate</w:t>
      </w:r>
      <w:r w:rsidR="00505B39" w:rsidRPr="003C79F7">
        <w:rPr>
          <w:sz w:val="24"/>
          <w:szCs w:val="24"/>
          <w:lang w:val="en-US"/>
        </w:rPr>
        <w:t xml:space="preserve">.  </w:t>
      </w:r>
    </w:p>
    <w:p w:rsidR="006074A7" w:rsidRPr="003C79F7" w:rsidRDefault="006074A7" w:rsidP="00352032">
      <w:pPr>
        <w:jc w:val="both"/>
        <w:rPr>
          <w:sz w:val="24"/>
          <w:szCs w:val="24"/>
          <w:lang w:val="en-US"/>
        </w:rPr>
      </w:pPr>
    </w:p>
    <w:p w:rsidR="00912851" w:rsidRPr="003C79F7" w:rsidRDefault="0028003B" w:rsidP="00352032">
      <w:pPr>
        <w:jc w:val="both"/>
        <w:rPr>
          <w:i/>
          <w:sz w:val="24"/>
          <w:szCs w:val="24"/>
          <w:lang w:val="en-US"/>
        </w:rPr>
      </w:pPr>
      <w:r w:rsidRPr="003C79F7">
        <w:rPr>
          <w:i/>
          <w:sz w:val="24"/>
          <w:szCs w:val="24"/>
          <w:lang w:val="en-US"/>
        </w:rPr>
        <w:t>Listing of data on services</w:t>
      </w:r>
    </w:p>
    <w:p w:rsidR="00912851" w:rsidRPr="003C79F7" w:rsidRDefault="00912851" w:rsidP="00352032">
      <w:pPr>
        <w:jc w:val="both"/>
        <w:rPr>
          <w:i/>
          <w:sz w:val="24"/>
          <w:szCs w:val="24"/>
          <w:lang w:val="en-US"/>
        </w:rPr>
      </w:pPr>
    </w:p>
    <w:p w:rsidR="00FD1F0E" w:rsidRPr="003C79F7" w:rsidRDefault="00AB2090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lastRenderedPageBreak/>
        <w:t>Guidelines instructs publishing of information on services that organ provides to interested persons</w:t>
      </w:r>
      <w:r w:rsidR="00FD1F0E" w:rsidRPr="003C79F7">
        <w:rPr>
          <w:sz w:val="24"/>
          <w:szCs w:val="24"/>
          <w:lang w:val="en-US"/>
        </w:rPr>
        <w:t xml:space="preserve">, </w:t>
      </w:r>
      <w:r w:rsidR="008D0270" w:rsidRPr="003C79F7">
        <w:rPr>
          <w:sz w:val="24"/>
          <w:szCs w:val="24"/>
          <w:lang w:val="en-US"/>
        </w:rPr>
        <w:t xml:space="preserve">stating of </w:t>
      </w:r>
      <w:r w:rsidR="00B1522A" w:rsidRPr="003C79F7">
        <w:rPr>
          <w:sz w:val="24"/>
          <w:szCs w:val="24"/>
          <w:lang w:val="en-US"/>
        </w:rPr>
        <w:t>categories</w:t>
      </w:r>
      <w:r w:rsidR="008D0270" w:rsidRPr="003C79F7">
        <w:rPr>
          <w:sz w:val="24"/>
          <w:szCs w:val="24"/>
          <w:lang w:val="en-US"/>
        </w:rPr>
        <w:t xml:space="preserve"> of persons that are </w:t>
      </w:r>
      <w:r w:rsidR="003C79F7" w:rsidRPr="003C79F7">
        <w:rPr>
          <w:sz w:val="24"/>
          <w:szCs w:val="24"/>
          <w:lang w:val="en-US"/>
        </w:rPr>
        <w:t>entitled</w:t>
      </w:r>
      <w:r w:rsidR="008D0270" w:rsidRPr="003C79F7">
        <w:rPr>
          <w:sz w:val="24"/>
          <w:szCs w:val="24"/>
          <w:lang w:val="en-US"/>
        </w:rPr>
        <w:t xml:space="preserve"> to service</w:t>
      </w:r>
      <w:r w:rsidR="00FD1F0E" w:rsidRPr="003C79F7">
        <w:rPr>
          <w:sz w:val="24"/>
          <w:szCs w:val="24"/>
          <w:lang w:val="en-US"/>
        </w:rPr>
        <w:t xml:space="preserve">, </w:t>
      </w:r>
      <w:r w:rsidR="008D0270" w:rsidRPr="003C79F7">
        <w:rPr>
          <w:sz w:val="24"/>
          <w:szCs w:val="24"/>
          <w:lang w:val="en-US"/>
        </w:rPr>
        <w:t>stating of conditions that persons have to meet in order to receive a service</w:t>
      </w:r>
      <w:r w:rsidR="00FD1F0E" w:rsidRPr="003C79F7">
        <w:rPr>
          <w:sz w:val="24"/>
          <w:szCs w:val="24"/>
          <w:lang w:val="en-US"/>
        </w:rPr>
        <w:t>,</w:t>
      </w:r>
      <w:r w:rsidR="003C4599" w:rsidRPr="003C79F7">
        <w:rPr>
          <w:sz w:val="24"/>
          <w:szCs w:val="24"/>
          <w:lang w:val="en-US"/>
        </w:rPr>
        <w:t xml:space="preserve"> </w:t>
      </w:r>
      <w:r w:rsidR="008D0270" w:rsidRPr="003C79F7">
        <w:rPr>
          <w:sz w:val="24"/>
          <w:szCs w:val="24"/>
          <w:lang w:val="en-US"/>
        </w:rPr>
        <w:t>how to receive a service</w:t>
      </w:r>
      <w:r w:rsidR="003C4599" w:rsidRPr="003C79F7">
        <w:rPr>
          <w:sz w:val="24"/>
          <w:szCs w:val="24"/>
          <w:lang w:val="en-US"/>
        </w:rPr>
        <w:t xml:space="preserve"> (</w:t>
      </w:r>
      <w:r w:rsidR="008D0270" w:rsidRPr="003C79F7">
        <w:rPr>
          <w:sz w:val="24"/>
          <w:szCs w:val="24"/>
          <w:lang w:val="en-US"/>
        </w:rPr>
        <w:t>e. g. request</w:t>
      </w:r>
      <w:r w:rsidR="003C4599" w:rsidRPr="003C79F7">
        <w:rPr>
          <w:sz w:val="24"/>
          <w:szCs w:val="24"/>
          <w:lang w:val="en-US"/>
        </w:rPr>
        <w:t xml:space="preserve">, </w:t>
      </w:r>
      <w:r w:rsidR="008D0270" w:rsidRPr="003C79F7">
        <w:rPr>
          <w:sz w:val="24"/>
          <w:szCs w:val="24"/>
          <w:lang w:val="en-US"/>
        </w:rPr>
        <w:t>appeal</w:t>
      </w:r>
      <w:r w:rsidR="003C4599" w:rsidRPr="003C79F7">
        <w:rPr>
          <w:sz w:val="24"/>
          <w:szCs w:val="24"/>
          <w:lang w:val="en-US"/>
        </w:rPr>
        <w:t>),</w:t>
      </w:r>
      <w:r w:rsidR="003C4599" w:rsidRPr="003C79F7">
        <w:rPr>
          <w:sz w:val="24"/>
          <w:szCs w:val="24"/>
          <w:lang w:val="en-US" w:eastAsia="en-US"/>
        </w:rPr>
        <w:t xml:space="preserve"> </w:t>
      </w:r>
      <w:r w:rsidR="00F22A97" w:rsidRPr="003C79F7">
        <w:rPr>
          <w:sz w:val="24"/>
          <w:szCs w:val="24"/>
          <w:lang w:val="en-US"/>
        </w:rPr>
        <w:t xml:space="preserve">data on taxes and procedure </w:t>
      </w:r>
      <w:r w:rsidR="00B1522A" w:rsidRPr="003C79F7">
        <w:rPr>
          <w:sz w:val="24"/>
          <w:szCs w:val="24"/>
          <w:lang w:val="en-US"/>
        </w:rPr>
        <w:t>expenses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 xml:space="preserve">evidences submitted by </w:t>
      </w:r>
      <w:r w:rsidR="00B1522A" w:rsidRPr="003C79F7">
        <w:rPr>
          <w:sz w:val="24"/>
          <w:szCs w:val="24"/>
          <w:lang w:val="en-US"/>
        </w:rPr>
        <w:t>requester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 xml:space="preserve">procedure for </w:t>
      </w:r>
      <w:r w:rsidR="00B1522A" w:rsidRPr="003C79F7">
        <w:rPr>
          <w:sz w:val="24"/>
          <w:szCs w:val="24"/>
          <w:lang w:val="en-US"/>
        </w:rPr>
        <w:t>providing</w:t>
      </w:r>
      <w:r w:rsidR="00F22A97" w:rsidRPr="003C79F7">
        <w:rPr>
          <w:sz w:val="24"/>
          <w:szCs w:val="24"/>
          <w:lang w:val="en-US"/>
        </w:rPr>
        <w:t xml:space="preserve"> services</w:t>
      </w:r>
      <w:r w:rsidR="00FD1F0E" w:rsidRPr="003C79F7">
        <w:rPr>
          <w:sz w:val="24"/>
          <w:szCs w:val="24"/>
          <w:lang w:val="en-US"/>
        </w:rPr>
        <w:t>,</w:t>
      </w:r>
      <w:r w:rsidR="003C4599" w:rsidRPr="003C79F7">
        <w:rPr>
          <w:sz w:val="24"/>
          <w:szCs w:val="24"/>
          <w:lang w:val="en-US"/>
        </w:rPr>
        <w:t xml:space="preserve"> </w:t>
      </w:r>
      <w:r w:rsidR="00F22A97" w:rsidRPr="003C79F7">
        <w:rPr>
          <w:sz w:val="24"/>
          <w:szCs w:val="24"/>
          <w:lang w:val="en-US"/>
        </w:rPr>
        <w:t xml:space="preserve">whether there is deadline for </w:t>
      </w:r>
      <w:r w:rsidR="00B1522A" w:rsidRPr="003C79F7">
        <w:rPr>
          <w:sz w:val="24"/>
          <w:szCs w:val="24"/>
          <w:lang w:val="en-US"/>
        </w:rPr>
        <w:t>providing</w:t>
      </w:r>
      <w:r w:rsidR="00F22A97" w:rsidRPr="003C79F7">
        <w:rPr>
          <w:sz w:val="24"/>
          <w:szCs w:val="24"/>
          <w:lang w:val="en-US"/>
        </w:rPr>
        <w:t xml:space="preserve"> services and its duration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>deadline for providing services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>whether it is regulated or not and if the expected deadline is different from regulated one</w:t>
      </w:r>
      <w:r w:rsidR="003C4599" w:rsidRPr="003C79F7">
        <w:rPr>
          <w:sz w:val="24"/>
          <w:szCs w:val="24"/>
          <w:lang w:val="en-US"/>
        </w:rPr>
        <w:t>,</w:t>
      </w:r>
      <w:r w:rsidR="00FD1F0E" w:rsidRPr="003C79F7">
        <w:rPr>
          <w:sz w:val="24"/>
          <w:szCs w:val="24"/>
          <w:lang w:val="en-US"/>
        </w:rPr>
        <w:t xml:space="preserve"> </w:t>
      </w:r>
      <w:r w:rsidR="00F22A97" w:rsidRPr="003C79F7">
        <w:rPr>
          <w:sz w:val="24"/>
          <w:szCs w:val="24"/>
          <w:lang w:val="en-US"/>
        </w:rPr>
        <w:t xml:space="preserve">review of provided services and other </w:t>
      </w:r>
      <w:r w:rsidR="00B1522A" w:rsidRPr="003C79F7">
        <w:rPr>
          <w:sz w:val="24"/>
          <w:szCs w:val="24"/>
          <w:lang w:val="en-US"/>
        </w:rPr>
        <w:t>useful</w:t>
      </w:r>
      <w:r w:rsidR="00F22A97" w:rsidRPr="003C79F7">
        <w:rPr>
          <w:sz w:val="24"/>
          <w:szCs w:val="24"/>
          <w:lang w:val="en-US"/>
        </w:rPr>
        <w:t xml:space="preserve"> data on services</w:t>
      </w:r>
      <w:r w:rsidR="003C4599" w:rsidRPr="003C79F7">
        <w:rPr>
          <w:sz w:val="24"/>
          <w:szCs w:val="24"/>
          <w:lang w:val="en-US"/>
        </w:rPr>
        <w:t xml:space="preserve"> (</w:t>
      </w:r>
      <w:r w:rsidR="00F22A97" w:rsidRPr="003C79F7">
        <w:rPr>
          <w:sz w:val="24"/>
          <w:szCs w:val="24"/>
          <w:lang w:val="en-US"/>
        </w:rPr>
        <w:t>address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>office number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>desk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>web address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>e-mail address</w:t>
      </w:r>
      <w:r w:rsidR="003C4599" w:rsidRPr="003C79F7">
        <w:rPr>
          <w:sz w:val="24"/>
          <w:szCs w:val="24"/>
          <w:lang w:val="en-US"/>
        </w:rPr>
        <w:t xml:space="preserve">, </w:t>
      </w:r>
      <w:r w:rsidR="00F22A97" w:rsidRPr="003C79F7">
        <w:rPr>
          <w:sz w:val="24"/>
          <w:szCs w:val="24"/>
          <w:lang w:val="en-US"/>
        </w:rPr>
        <w:t xml:space="preserve">working hours </w:t>
      </w:r>
      <w:r w:rsidR="00CF115D" w:rsidRPr="003C79F7">
        <w:rPr>
          <w:sz w:val="24"/>
          <w:szCs w:val="24"/>
          <w:lang w:val="en-US"/>
        </w:rPr>
        <w:t>for clients etc</w:t>
      </w:r>
      <w:r w:rsidR="00251E7A">
        <w:rPr>
          <w:sz w:val="24"/>
          <w:szCs w:val="24"/>
          <w:lang w:val="en-US"/>
        </w:rPr>
        <w:t>.</w:t>
      </w:r>
      <w:r w:rsidR="003C4599" w:rsidRPr="003C79F7">
        <w:rPr>
          <w:sz w:val="24"/>
          <w:szCs w:val="24"/>
          <w:lang w:val="en-US"/>
        </w:rPr>
        <w:t xml:space="preserve">, </w:t>
      </w:r>
      <w:r w:rsidR="00CF115D" w:rsidRPr="003C79F7">
        <w:rPr>
          <w:sz w:val="24"/>
          <w:szCs w:val="24"/>
          <w:lang w:val="en-US"/>
        </w:rPr>
        <w:t>as well as information from whom and in what way information can be obtained during procedure</w:t>
      </w:r>
      <w:r w:rsidR="003C4599" w:rsidRPr="003C79F7">
        <w:rPr>
          <w:sz w:val="24"/>
          <w:szCs w:val="24"/>
          <w:lang w:val="en-US"/>
        </w:rPr>
        <w:t xml:space="preserve">).  </w:t>
      </w:r>
    </w:p>
    <w:p w:rsidR="00FD1F0E" w:rsidRPr="003C79F7" w:rsidRDefault="00FD1F0E" w:rsidP="00352032">
      <w:pPr>
        <w:jc w:val="both"/>
        <w:rPr>
          <w:sz w:val="24"/>
          <w:szCs w:val="24"/>
          <w:lang w:val="en-US"/>
        </w:rPr>
      </w:pPr>
    </w:p>
    <w:p w:rsidR="008240FE" w:rsidRPr="003C79F7" w:rsidRDefault="00ED4A8C" w:rsidP="00352032">
      <w:pPr>
        <w:jc w:val="both"/>
        <w:rPr>
          <w:sz w:val="24"/>
          <w:szCs w:val="24"/>
          <w:lang w:val="en-US"/>
        </w:rPr>
      </w:pPr>
      <w:r w:rsidRPr="003C79F7">
        <w:rPr>
          <w:b/>
          <w:sz w:val="24"/>
          <w:szCs w:val="24"/>
          <w:lang w:val="en-US"/>
        </w:rPr>
        <w:t>Results of analysis show that there was no progress in this area compared to April</w:t>
      </w:r>
      <w:r w:rsidR="00E70A13" w:rsidRPr="003C79F7">
        <w:rPr>
          <w:b/>
          <w:sz w:val="24"/>
          <w:szCs w:val="24"/>
          <w:lang w:val="en-US"/>
        </w:rPr>
        <w:t xml:space="preserve"> 2014.</w:t>
      </w:r>
      <w:r w:rsidR="003C4599" w:rsidRPr="003C79F7">
        <w:rPr>
          <w:b/>
          <w:sz w:val="24"/>
          <w:szCs w:val="24"/>
          <w:lang w:val="en-US"/>
        </w:rPr>
        <w:t xml:space="preserve"> </w:t>
      </w:r>
      <w:r w:rsidR="00505B39" w:rsidRPr="003C79F7">
        <w:rPr>
          <w:sz w:val="24"/>
          <w:szCs w:val="24"/>
          <w:lang w:val="en-US"/>
        </w:rPr>
        <w:t>S</w:t>
      </w:r>
      <w:r w:rsidRPr="003C79F7">
        <w:rPr>
          <w:sz w:val="24"/>
          <w:szCs w:val="24"/>
          <w:lang w:val="en-US"/>
        </w:rPr>
        <w:t>even organs</w:t>
      </w:r>
      <w:r w:rsidR="00505B39" w:rsidRPr="003C79F7">
        <w:rPr>
          <w:sz w:val="24"/>
          <w:szCs w:val="24"/>
          <w:lang w:val="en-US"/>
        </w:rPr>
        <w:t xml:space="preserve"> (23%) </w:t>
      </w:r>
      <w:r w:rsidRPr="003C79F7">
        <w:rPr>
          <w:sz w:val="24"/>
          <w:szCs w:val="24"/>
          <w:lang w:val="en-US"/>
        </w:rPr>
        <w:t>didn't have anything in these chapters</w:t>
      </w:r>
      <w:r w:rsidR="00505B39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>and as much as so stated merely general data</w:t>
      </w:r>
      <w:r w:rsidR="00505B39" w:rsidRPr="003C79F7">
        <w:rPr>
          <w:sz w:val="24"/>
          <w:szCs w:val="24"/>
          <w:lang w:val="en-US"/>
        </w:rPr>
        <w:t xml:space="preserve">. </w:t>
      </w:r>
      <w:r w:rsidRPr="003C79F7">
        <w:rPr>
          <w:sz w:val="24"/>
          <w:szCs w:val="24"/>
          <w:lang w:val="en-US"/>
        </w:rPr>
        <w:t>Like in previous years</w:t>
      </w:r>
      <w:r w:rsidR="00505B39" w:rsidRPr="003C79F7">
        <w:rPr>
          <w:sz w:val="24"/>
          <w:szCs w:val="24"/>
          <w:lang w:val="en-US"/>
        </w:rPr>
        <w:t xml:space="preserve">, </w:t>
      </w:r>
      <w:r w:rsidRPr="003C79F7">
        <w:rPr>
          <w:b/>
          <w:sz w:val="24"/>
          <w:szCs w:val="24"/>
          <w:lang w:val="en-US"/>
        </w:rPr>
        <w:t xml:space="preserve">authority organs most often do not publish real or </w:t>
      </w:r>
      <w:r w:rsidR="00B1522A" w:rsidRPr="003C79F7">
        <w:rPr>
          <w:b/>
          <w:sz w:val="24"/>
          <w:szCs w:val="24"/>
          <w:lang w:val="en-US"/>
        </w:rPr>
        <w:t>typical</w:t>
      </w:r>
      <w:r w:rsidRPr="003C79F7">
        <w:rPr>
          <w:b/>
          <w:sz w:val="24"/>
          <w:szCs w:val="24"/>
          <w:lang w:val="en-US"/>
        </w:rPr>
        <w:t xml:space="preserve"> deadline for </w:t>
      </w:r>
      <w:r w:rsidR="00B1522A" w:rsidRPr="003C79F7">
        <w:rPr>
          <w:b/>
          <w:sz w:val="24"/>
          <w:szCs w:val="24"/>
          <w:lang w:val="en-US"/>
        </w:rPr>
        <w:t>providing</w:t>
      </w:r>
      <w:r w:rsidRPr="003C79F7">
        <w:rPr>
          <w:b/>
          <w:sz w:val="24"/>
          <w:szCs w:val="24"/>
          <w:lang w:val="en-US"/>
        </w:rPr>
        <w:t xml:space="preserve"> service</w:t>
      </w:r>
      <w:r w:rsidR="00505B39" w:rsidRPr="003C79F7">
        <w:rPr>
          <w:sz w:val="24"/>
          <w:szCs w:val="24"/>
          <w:lang w:val="en-US"/>
        </w:rPr>
        <w:t xml:space="preserve">. </w:t>
      </w:r>
      <w:r w:rsidRPr="003C79F7">
        <w:rPr>
          <w:sz w:val="24"/>
          <w:szCs w:val="24"/>
          <w:lang w:val="en-US"/>
        </w:rPr>
        <w:t>Just in two cases precise information of this kind were published</w:t>
      </w:r>
      <w:r w:rsidR="00505B39" w:rsidRPr="003C79F7">
        <w:rPr>
          <w:sz w:val="24"/>
          <w:szCs w:val="24"/>
          <w:lang w:val="en-US"/>
        </w:rPr>
        <w:t xml:space="preserve">. </w:t>
      </w:r>
      <w:r w:rsidRPr="003C79F7">
        <w:rPr>
          <w:sz w:val="24"/>
          <w:szCs w:val="24"/>
          <w:lang w:val="en-US"/>
        </w:rPr>
        <w:t>Also</w:t>
      </w:r>
      <w:r w:rsidR="008240FE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 xml:space="preserve">forms for receiving </w:t>
      </w:r>
      <w:r w:rsidR="00B1522A" w:rsidRPr="003C79F7">
        <w:rPr>
          <w:sz w:val="24"/>
          <w:szCs w:val="24"/>
          <w:lang w:val="en-US"/>
        </w:rPr>
        <w:t>services</w:t>
      </w:r>
      <w:r w:rsidRPr="003C79F7">
        <w:rPr>
          <w:sz w:val="24"/>
          <w:szCs w:val="24"/>
          <w:lang w:val="en-US"/>
        </w:rPr>
        <w:t xml:space="preserve"> are rarely published</w:t>
      </w:r>
      <w:r w:rsidR="008240FE" w:rsidRPr="003C79F7">
        <w:rPr>
          <w:sz w:val="24"/>
          <w:szCs w:val="24"/>
          <w:lang w:val="en-US"/>
        </w:rPr>
        <w:t xml:space="preserve">. </w:t>
      </w:r>
    </w:p>
    <w:p w:rsidR="00BC75B2" w:rsidRPr="003C79F7" w:rsidRDefault="00BC75B2" w:rsidP="00352032">
      <w:pPr>
        <w:jc w:val="both"/>
        <w:rPr>
          <w:sz w:val="24"/>
          <w:szCs w:val="24"/>
          <w:lang w:val="en-US"/>
        </w:rPr>
      </w:pPr>
    </w:p>
    <w:p w:rsidR="008240FE" w:rsidRPr="003C79F7" w:rsidRDefault="00ED4A8C" w:rsidP="00352032">
      <w:pPr>
        <w:jc w:val="both"/>
        <w:rPr>
          <w:i/>
          <w:sz w:val="24"/>
          <w:szCs w:val="24"/>
          <w:lang w:val="en-US"/>
        </w:rPr>
      </w:pPr>
      <w:r w:rsidRPr="003C79F7">
        <w:rPr>
          <w:i/>
          <w:sz w:val="24"/>
          <w:szCs w:val="24"/>
          <w:lang w:val="en-US"/>
        </w:rPr>
        <w:t>Budget information</w:t>
      </w:r>
      <w:r w:rsidR="008240FE" w:rsidRPr="003C79F7">
        <w:rPr>
          <w:i/>
          <w:sz w:val="24"/>
          <w:szCs w:val="24"/>
          <w:lang w:val="en-US"/>
        </w:rPr>
        <w:t xml:space="preserve"> </w:t>
      </w:r>
    </w:p>
    <w:p w:rsidR="008240FE" w:rsidRPr="003C79F7" w:rsidRDefault="008240FE" w:rsidP="00352032">
      <w:pPr>
        <w:jc w:val="both"/>
        <w:rPr>
          <w:sz w:val="24"/>
          <w:szCs w:val="24"/>
          <w:lang w:val="en-US"/>
        </w:rPr>
      </w:pPr>
    </w:p>
    <w:p w:rsidR="00505B39" w:rsidRPr="003C79F7" w:rsidRDefault="00ED4A8C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In just two cases Information Booklet stated data on approved budget for current </w:t>
      </w:r>
      <w:r w:rsidR="007B4147" w:rsidRPr="003C79F7">
        <w:rPr>
          <w:sz w:val="24"/>
          <w:szCs w:val="24"/>
          <w:lang w:val="en-US"/>
        </w:rPr>
        <w:t xml:space="preserve">2015, </w:t>
      </w:r>
      <w:r w:rsidRPr="003C79F7">
        <w:rPr>
          <w:sz w:val="24"/>
          <w:szCs w:val="24"/>
          <w:lang w:val="en-US"/>
        </w:rPr>
        <w:t xml:space="preserve">while </w:t>
      </w:r>
      <w:r w:rsidR="00251E7A" w:rsidRPr="003C79F7">
        <w:rPr>
          <w:sz w:val="24"/>
          <w:szCs w:val="24"/>
          <w:lang w:val="en-US"/>
        </w:rPr>
        <w:t>none of</w:t>
      </w:r>
      <w:r w:rsidR="004C4AB7" w:rsidRPr="003C79F7">
        <w:rPr>
          <w:sz w:val="24"/>
          <w:szCs w:val="24"/>
          <w:lang w:val="en-US"/>
        </w:rPr>
        <w:t xml:space="preserve"> the sample organs had </w:t>
      </w:r>
      <w:r w:rsidRPr="003C79F7">
        <w:rPr>
          <w:sz w:val="24"/>
          <w:szCs w:val="24"/>
          <w:lang w:val="en-US"/>
        </w:rPr>
        <w:t xml:space="preserve">data on execution of budget or financial plan </w:t>
      </w:r>
      <w:r w:rsidR="004C4AB7" w:rsidRPr="003C79F7">
        <w:rPr>
          <w:sz w:val="24"/>
          <w:szCs w:val="24"/>
          <w:lang w:val="en-US"/>
        </w:rPr>
        <w:t xml:space="preserve">for </w:t>
      </w:r>
      <w:r w:rsidR="00B1522A" w:rsidRPr="003C79F7">
        <w:rPr>
          <w:sz w:val="24"/>
          <w:szCs w:val="24"/>
          <w:lang w:val="en-US"/>
        </w:rPr>
        <w:t>current</w:t>
      </w:r>
      <w:r w:rsidR="004C4AB7" w:rsidRPr="003C79F7">
        <w:rPr>
          <w:sz w:val="24"/>
          <w:szCs w:val="24"/>
          <w:lang w:val="en-US"/>
        </w:rPr>
        <w:t xml:space="preserve"> year</w:t>
      </w:r>
      <w:r w:rsidR="007B4147" w:rsidRPr="003C79F7">
        <w:rPr>
          <w:sz w:val="24"/>
          <w:szCs w:val="24"/>
          <w:lang w:val="en-US"/>
        </w:rPr>
        <w:t xml:space="preserve">. </w:t>
      </w:r>
      <w:r w:rsidR="004C4AB7" w:rsidRPr="003C79F7">
        <w:rPr>
          <w:sz w:val="24"/>
          <w:szCs w:val="24"/>
          <w:lang w:val="en-US"/>
        </w:rPr>
        <w:t xml:space="preserve">Data on budget and its execution are in most cases outdated and date several </w:t>
      </w:r>
      <w:r w:rsidR="00B1522A" w:rsidRPr="003C79F7">
        <w:rPr>
          <w:sz w:val="24"/>
          <w:szCs w:val="24"/>
          <w:lang w:val="en-US"/>
        </w:rPr>
        <w:t>years</w:t>
      </w:r>
      <w:r w:rsidR="004C4AB7" w:rsidRPr="003C79F7">
        <w:rPr>
          <w:sz w:val="24"/>
          <w:szCs w:val="24"/>
          <w:lang w:val="en-US"/>
        </w:rPr>
        <w:t xml:space="preserve"> back</w:t>
      </w:r>
      <w:r w:rsidR="007B4147" w:rsidRPr="003C79F7">
        <w:rPr>
          <w:sz w:val="24"/>
          <w:szCs w:val="24"/>
          <w:lang w:val="en-US"/>
        </w:rPr>
        <w:t xml:space="preserve">. </w:t>
      </w:r>
    </w:p>
    <w:p w:rsidR="00F8470E" w:rsidRPr="003C79F7" w:rsidRDefault="00F8470E" w:rsidP="00352032">
      <w:pPr>
        <w:jc w:val="both"/>
        <w:rPr>
          <w:sz w:val="24"/>
          <w:szCs w:val="24"/>
          <w:lang w:val="en-US"/>
        </w:rPr>
      </w:pPr>
    </w:p>
    <w:p w:rsidR="000C1858" w:rsidRPr="003C79F7" w:rsidRDefault="004C4AB7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Data on budget audit were published by just one sample organ</w:t>
      </w:r>
      <w:r w:rsidR="00A44797" w:rsidRPr="003C79F7">
        <w:rPr>
          <w:sz w:val="24"/>
          <w:szCs w:val="24"/>
          <w:lang w:val="en-US"/>
        </w:rPr>
        <w:t>,</w:t>
      </w:r>
      <w:r w:rsidR="00F8470E" w:rsidRPr="003C79F7">
        <w:rPr>
          <w:sz w:val="24"/>
          <w:szCs w:val="24"/>
          <w:lang w:val="en-US"/>
        </w:rPr>
        <w:t xml:space="preserve"> </w:t>
      </w:r>
      <w:r w:rsidRPr="003C79F7">
        <w:rPr>
          <w:sz w:val="24"/>
          <w:szCs w:val="24"/>
          <w:lang w:val="en-US"/>
        </w:rPr>
        <w:t xml:space="preserve">although it is clearly evident that financial reports of others </w:t>
      </w:r>
      <w:r w:rsidR="00B1522A" w:rsidRPr="003C79F7">
        <w:rPr>
          <w:sz w:val="24"/>
          <w:szCs w:val="24"/>
          <w:lang w:val="en-US"/>
        </w:rPr>
        <w:t>were</w:t>
      </w:r>
      <w:r w:rsidRPr="003C79F7">
        <w:rPr>
          <w:sz w:val="24"/>
          <w:szCs w:val="24"/>
          <w:lang w:val="en-US"/>
        </w:rPr>
        <w:t xml:space="preserve"> subjected to audit</w:t>
      </w:r>
      <w:r w:rsidR="00A44797" w:rsidRPr="003C79F7">
        <w:rPr>
          <w:sz w:val="24"/>
          <w:szCs w:val="24"/>
          <w:lang w:val="en-US"/>
        </w:rPr>
        <w:t xml:space="preserve"> (</w:t>
      </w:r>
      <w:r w:rsidRPr="003C79F7">
        <w:rPr>
          <w:sz w:val="24"/>
          <w:szCs w:val="24"/>
          <w:lang w:val="en-US"/>
        </w:rPr>
        <w:t xml:space="preserve">on the basis of </w:t>
      </w:r>
      <w:r w:rsidR="00B1522A" w:rsidRPr="003C79F7">
        <w:rPr>
          <w:sz w:val="24"/>
          <w:szCs w:val="24"/>
          <w:lang w:val="en-US"/>
        </w:rPr>
        <w:t>insight</w:t>
      </w:r>
      <w:r w:rsidRPr="003C79F7">
        <w:rPr>
          <w:sz w:val="24"/>
          <w:szCs w:val="24"/>
          <w:lang w:val="en-US"/>
        </w:rPr>
        <w:t xml:space="preserve"> into </w:t>
      </w:r>
      <w:r w:rsidR="00B1522A" w:rsidRPr="003C79F7">
        <w:rPr>
          <w:sz w:val="24"/>
          <w:szCs w:val="24"/>
          <w:lang w:val="en-US"/>
        </w:rPr>
        <w:t>State</w:t>
      </w:r>
      <w:r w:rsidRPr="003C79F7">
        <w:rPr>
          <w:sz w:val="24"/>
          <w:szCs w:val="24"/>
          <w:lang w:val="en-US"/>
        </w:rPr>
        <w:t xml:space="preserve"> Audit </w:t>
      </w:r>
      <w:r w:rsidR="00B1522A" w:rsidRPr="003C79F7">
        <w:rPr>
          <w:sz w:val="24"/>
          <w:szCs w:val="24"/>
          <w:lang w:val="en-US"/>
        </w:rPr>
        <w:t>Institution</w:t>
      </w:r>
      <w:r w:rsidRPr="003C79F7">
        <w:rPr>
          <w:sz w:val="24"/>
          <w:szCs w:val="24"/>
          <w:lang w:val="en-US"/>
        </w:rPr>
        <w:t xml:space="preserve"> web-site</w:t>
      </w:r>
      <w:r w:rsidR="00A44797" w:rsidRPr="003C79F7">
        <w:rPr>
          <w:sz w:val="24"/>
          <w:szCs w:val="24"/>
          <w:lang w:val="en-US"/>
        </w:rPr>
        <w:t>).</w:t>
      </w:r>
    </w:p>
    <w:p w:rsidR="00F8470E" w:rsidRPr="003C79F7" w:rsidRDefault="00F8470E" w:rsidP="00352032">
      <w:pPr>
        <w:jc w:val="both"/>
        <w:rPr>
          <w:sz w:val="24"/>
          <w:szCs w:val="24"/>
          <w:lang w:val="en-US"/>
        </w:rPr>
      </w:pPr>
    </w:p>
    <w:p w:rsidR="008240FE" w:rsidRPr="003C79F7" w:rsidRDefault="004C4AB7" w:rsidP="00352032">
      <w:pPr>
        <w:jc w:val="both"/>
        <w:rPr>
          <w:i/>
          <w:sz w:val="24"/>
          <w:szCs w:val="24"/>
          <w:lang w:val="en-US"/>
        </w:rPr>
      </w:pPr>
      <w:r w:rsidRPr="003C79F7">
        <w:rPr>
          <w:i/>
          <w:sz w:val="24"/>
          <w:szCs w:val="24"/>
          <w:lang w:val="en-US"/>
        </w:rPr>
        <w:t>Public procurement information</w:t>
      </w:r>
    </w:p>
    <w:p w:rsidR="004C4AB7" w:rsidRPr="003C79F7" w:rsidRDefault="004C4AB7" w:rsidP="00352032">
      <w:pPr>
        <w:jc w:val="both"/>
        <w:rPr>
          <w:sz w:val="24"/>
          <w:szCs w:val="24"/>
          <w:lang w:val="en-US"/>
        </w:rPr>
      </w:pPr>
    </w:p>
    <w:p w:rsidR="00505B39" w:rsidRPr="003C79F7" w:rsidRDefault="004C4AB7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Information on planned public procurements in</w:t>
      </w:r>
      <w:r w:rsidR="00505B39" w:rsidRPr="003C79F7">
        <w:rPr>
          <w:sz w:val="24"/>
          <w:szCs w:val="24"/>
          <w:lang w:val="en-US"/>
        </w:rPr>
        <w:t xml:space="preserve"> 201</w:t>
      </w:r>
      <w:r w:rsidR="00AB0522" w:rsidRPr="003C79F7">
        <w:rPr>
          <w:sz w:val="24"/>
          <w:szCs w:val="24"/>
          <w:lang w:val="en-US"/>
        </w:rPr>
        <w:t>5</w:t>
      </w:r>
      <w:r w:rsidRPr="003C79F7">
        <w:rPr>
          <w:sz w:val="24"/>
          <w:szCs w:val="24"/>
          <w:lang w:val="en-US"/>
        </w:rPr>
        <w:t xml:space="preserve"> were published by just</w:t>
      </w:r>
      <w:r w:rsidR="00505B39" w:rsidRPr="003C79F7">
        <w:rPr>
          <w:sz w:val="24"/>
          <w:szCs w:val="24"/>
          <w:lang w:val="en-US"/>
        </w:rPr>
        <w:t xml:space="preserve"> </w:t>
      </w:r>
      <w:r w:rsidRPr="003C79F7">
        <w:rPr>
          <w:sz w:val="24"/>
          <w:szCs w:val="24"/>
          <w:lang w:val="en-US"/>
        </w:rPr>
        <w:t>12% of monitored organs</w:t>
      </w:r>
      <w:r w:rsidR="00C312CA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>while data on announced procurements in current year can be found only except</w:t>
      </w:r>
      <w:r w:rsidR="0071339B" w:rsidRPr="003C79F7">
        <w:rPr>
          <w:sz w:val="24"/>
          <w:szCs w:val="24"/>
          <w:lang w:val="en-US"/>
        </w:rPr>
        <w:t>ionally</w:t>
      </w:r>
      <w:r w:rsidR="00A44797" w:rsidRPr="003C79F7">
        <w:rPr>
          <w:sz w:val="24"/>
          <w:szCs w:val="24"/>
          <w:lang w:val="en-US"/>
        </w:rPr>
        <w:t xml:space="preserve">, </w:t>
      </w:r>
      <w:r w:rsidR="0071339B" w:rsidRPr="003C79F7">
        <w:rPr>
          <w:sz w:val="24"/>
          <w:szCs w:val="24"/>
          <w:lang w:val="en-US"/>
        </w:rPr>
        <w:t>and not in Information Booklets</w:t>
      </w:r>
      <w:r w:rsidR="00C312CA" w:rsidRPr="003C79F7">
        <w:rPr>
          <w:sz w:val="24"/>
          <w:szCs w:val="24"/>
          <w:lang w:val="en-US"/>
        </w:rPr>
        <w:t xml:space="preserve">, </w:t>
      </w:r>
      <w:r w:rsidR="0071339B" w:rsidRPr="003C79F7">
        <w:rPr>
          <w:sz w:val="24"/>
          <w:szCs w:val="24"/>
          <w:lang w:val="en-US"/>
        </w:rPr>
        <w:t>but in special section of web-site</w:t>
      </w:r>
      <w:r w:rsidR="00C312CA" w:rsidRPr="003C79F7">
        <w:rPr>
          <w:sz w:val="24"/>
          <w:szCs w:val="24"/>
          <w:lang w:val="en-US"/>
        </w:rPr>
        <w:t>.</w:t>
      </w:r>
      <w:r w:rsidR="00A44797" w:rsidRPr="003C79F7">
        <w:rPr>
          <w:sz w:val="24"/>
          <w:szCs w:val="24"/>
          <w:lang w:val="en-US"/>
        </w:rPr>
        <w:t xml:space="preserve"> </w:t>
      </w:r>
      <w:r w:rsidR="0071339B" w:rsidRPr="003C79F7">
        <w:rPr>
          <w:sz w:val="24"/>
          <w:szCs w:val="24"/>
          <w:lang w:val="en-US"/>
        </w:rPr>
        <w:t>Data on implemented procurements in</w:t>
      </w:r>
      <w:r w:rsidR="009D10A8" w:rsidRPr="003C79F7">
        <w:rPr>
          <w:sz w:val="24"/>
          <w:szCs w:val="24"/>
          <w:lang w:val="en-US"/>
        </w:rPr>
        <w:t xml:space="preserve"> 2014</w:t>
      </w:r>
      <w:r w:rsidR="0071339B" w:rsidRPr="003C79F7">
        <w:rPr>
          <w:sz w:val="24"/>
          <w:szCs w:val="24"/>
          <w:lang w:val="en-US"/>
        </w:rPr>
        <w:t xml:space="preserve"> were published by just</w:t>
      </w:r>
      <w:r w:rsidR="009D10A8" w:rsidRPr="003C79F7">
        <w:rPr>
          <w:sz w:val="24"/>
          <w:szCs w:val="24"/>
          <w:lang w:val="en-US"/>
        </w:rPr>
        <w:t xml:space="preserve"> 4 </w:t>
      </w:r>
      <w:r w:rsidR="0071339B" w:rsidRPr="003C79F7">
        <w:rPr>
          <w:sz w:val="24"/>
          <w:szCs w:val="24"/>
          <w:lang w:val="en-US"/>
        </w:rPr>
        <w:t>organs from monitored sample</w:t>
      </w:r>
      <w:r w:rsidR="009D10A8" w:rsidRPr="003C79F7">
        <w:rPr>
          <w:sz w:val="24"/>
          <w:szCs w:val="24"/>
          <w:lang w:val="en-US"/>
        </w:rPr>
        <w:t xml:space="preserve">. </w:t>
      </w:r>
    </w:p>
    <w:p w:rsidR="008240FE" w:rsidRPr="003C79F7" w:rsidRDefault="008240FE" w:rsidP="00352032">
      <w:pPr>
        <w:jc w:val="both"/>
        <w:rPr>
          <w:b/>
          <w:sz w:val="24"/>
          <w:szCs w:val="24"/>
          <w:lang w:val="en-US"/>
        </w:rPr>
      </w:pPr>
    </w:p>
    <w:p w:rsidR="009D10A8" w:rsidRPr="003C79F7" w:rsidRDefault="0071339B" w:rsidP="00352032">
      <w:pPr>
        <w:jc w:val="both"/>
        <w:rPr>
          <w:i/>
          <w:sz w:val="24"/>
          <w:szCs w:val="24"/>
          <w:lang w:val="en-US"/>
        </w:rPr>
      </w:pPr>
      <w:r w:rsidRPr="003C79F7">
        <w:rPr>
          <w:i/>
          <w:sz w:val="24"/>
          <w:szCs w:val="24"/>
          <w:lang w:val="en-US"/>
        </w:rPr>
        <w:t>Information on state aid</w:t>
      </w:r>
      <w:r w:rsidR="009D10A8" w:rsidRPr="003C79F7">
        <w:rPr>
          <w:i/>
          <w:sz w:val="24"/>
          <w:szCs w:val="24"/>
          <w:lang w:val="en-US"/>
        </w:rPr>
        <w:t xml:space="preserve"> </w:t>
      </w:r>
    </w:p>
    <w:p w:rsidR="009D10A8" w:rsidRPr="003C79F7" w:rsidRDefault="009D10A8" w:rsidP="00352032">
      <w:pPr>
        <w:jc w:val="both"/>
        <w:rPr>
          <w:b/>
          <w:sz w:val="24"/>
          <w:szCs w:val="24"/>
          <w:lang w:val="en-US"/>
        </w:rPr>
      </w:pPr>
    </w:p>
    <w:p w:rsidR="001250FE" w:rsidRPr="003C79F7" w:rsidRDefault="0071339B" w:rsidP="00352032">
      <w:pPr>
        <w:jc w:val="both"/>
        <w:rPr>
          <w:sz w:val="24"/>
          <w:szCs w:val="24"/>
          <w:lang w:val="en-US"/>
        </w:rPr>
      </w:pPr>
      <w:r w:rsidRPr="003C79F7">
        <w:rPr>
          <w:b/>
          <w:sz w:val="24"/>
          <w:szCs w:val="24"/>
          <w:lang w:val="en-US"/>
        </w:rPr>
        <w:t xml:space="preserve">Merely </w:t>
      </w:r>
      <w:r w:rsidR="00323A47" w:rsidRPr="003C79F7">
        <w:rPr>
          <w:b/>
          <w:sz w:val="24"/>
          <w:szCs w:val="24"/>
          <w:lang w:val="en-US"/>
        </w:rPr>
        <w:t>45</w:t>
      </w:r>
      <w:r w:rsidR="001250FE" w:rsidRPr="003C79F7">
        <w:rPr>
          <w:b/>
          <w:sz w:val="24"/>
          <w:szCs w:val="24"/>
          <w:lang w:val="en-US"/>
        </w:rPr>
        <w:t xml:space="preserve">% </w:t>
      </w:r>
      <w:r w:rsidRPr="003C79F7">
        <w:rPr>
          <w:b/>
          <w:sz w:val="24"/>
          <w:szCs w:val="24"/>
          <w:lang w:val="en-US"/>
        </w:rPr>
        <w:t>of organs has</w:t>
      </w:r>
      <w:r w:rsidR="001250FE" w:rsidRPr="003C79F7">
        <w:rPr>
          <w:b/>
          <w:sz w:val="24"/>
          <w:szCs w:val="24"/>
          <w:lang w:val="en-US"/>
        </w:rPr>
        <w:t xml:space="preserve">, </w:t>
      </w:r>
      <w:r w:rsidRPr="003C79F7">
        <w:rPr>
          <w:b/>
          <w:sz w:val="24"/>
          <w:szCs w:val="24"/>
          <w:lang w:val="en-US"/>
        </w:rPr>
        <w:t xml:space="preserve">at least </w:t>
      </w:r>
      <w:r w:rsidR="00B1522A" w:rsidRPr="003C79F7">
        <w:rPr>
          <w:b/>
          <w:sz w:val="24"/>
          <w:szCs w:val="24"/>
          <w:lang w:val="en-US"/>
        </w:rPr>
        <w:t>formally</w:t>
      </w:r>
      <w:r w:rsidR="001250FE" w:rsidRPr="003C79F7">
        <w:rPr>
          <w:b/>
          <w:sz w:val="24"/>
          <w:szCs w:val="24"/>
          <w:lang w:val="en-US"/>
        </w:rPr>
        <w:t xml:space="preserve">, </w:t>
      </w:r>
      <w:r w:rsidR="00B1522A" w:rsidRPr="003C79F7">
        <w:rPr>
          <w:b/>
          <w:sz w:val="24"/>
          <w:szCs w:val="24"/>
          <w:lang w:val="en-US"/>
        </w:rPr>
        <w:t>fulfilled</w:t>
      </w:r>
      <w:r w:rsidRPr="003C79F7">
        <w:rPr>
          <w:b/>
          <w:sz w:val="24"/>
          <w:szCs w:val="24"/>
          <w:lang w:val="en-US"/>
        </w:rPr>
        <w:t xml:space="preserve"> their obligation of publishing</w:t>
      </w:r>
      <w:r w:rsidR="001250FE" w:rsidRPr="003C79F7">
        <w:rPr>
          <w:b/>
          <w:sz w:val="24"/>
          <w:szCs w:val="24"/>
          <w:lang w:val="en-US"/>
        </w:rPr>
        <w:t xml:space="preserve"> </w:t>
      </w:r>
      <w:r w:rsidRPr="003C79F7">
        <w:rPr>
          <w:sz w:val="24"/>
          <w:szCs w:val="24"/>
          <w:lang w:val="en-US"/>
        </w:rPr>
        <w:t xml:space="preserve">data on financial or other assistance provided to citizens </w:t>
      </w:r>
      <w:r w:rsidR="00547D8B" w:rsidRPr="003C79F7">
        <w:rPr>
          <w:sz w:val="24"/>
          <w:szCs w:val="24"/>
          <w:lang w:val="en-US"/>
        </w:rPr>
        <w:t>or business</w:t>
      </w:r>
      <w:r w:rsidR="001250FE" w:rsidRPr="003C79F7">
        <w:rPr>
          <w:sz w:val="24"/>
          <w:szCs w:val="24"/>
          <w:lang w:val="en-US"/>
        </w:rPr>
        <w:t xml:space="preserve"> (</w:t>
      </w:r>
      <w:r w:rsidR="00547D8B" w:rsidRPr="003C79F7">
        <w:rPr>
          <w:sz w:val="24"/>
          <w:szCs w:val="24"/>
          <w:lang w:val="en-US"/>
        </w:rPr>
        <w:t>subsidies</w:t>
      </w:r>
      <w:r w:rsidR="001250FE" w:rsidRPr="003C79F7">
        <w:rPr>
          <w:sz w:val="24"/>
          <w:szCs w:val="24"/>
          <w:lang w:val="en-US"/>
        </w:rPr>
        <w:t xml:space="preserve">, </w:t>
      </w:r>
      <w:r w:rsidR="00547D8B" w:rsidRPr="003C79F7">
        <w:rPr>
          <w:sz w:val="24"/>
          <w:szCs w:val="24"/>
          <w:lang w:val="en-US"/>
        </w:rPr>
        <w:t xml:space="preserve">donation and </w:t>
      </w:r>
      <w:r w:rsidR="00B1522A" w:rsidRPr="003C79F7">
        <w:rPr>
          <w:sz w:val="24"/>
          <w:szCs w:val="24"/>
          <w:lang w:val="en-US"/>
        </w:rPr>
        <w:t>similar</w:t>
      </w:r>
      <w:r w:rsidR="001250FE" w:rsidRPr="003C79F7">
        <w:rPr>
          <w:sz w:val="24"/>
          <w:szCs w:val="24"/>
          <w:lang w:val="en-US"/>
        </w:rPr>
        <w:t>).</w:t>
      </w:r>
      <w:r w:rsidR="00707595" w:rsidRPr="003C79F7">
        <w:rPr>
          <w:sz w:val="24"/>
          <w:szCs w:val="24"/>
          <w:lang w:val="en-US"/>
        </w:rPr>
        <w:t xml:space="preserve"> </w:t>
      </w:r>
      <w:r w:rsidR="00547D8B" w:rsidRPr="003C79F7">
        <w:rPr>
          <w:sz w:val="24"/>
          <w:szCs w:val="24"/>
          <w:lang w:val="en-US"/>
        </w:rPr>
        <w:t xml:space="preserve">This </w:t>
      </w:r>
      <w:r w:rsidR="00B1522A" w:rsidRPr="003C79F7">
        <w:rPr>
          <w:sz w:val="24"/>
          <w:szCs w:val="24"/>
          <w:lang w:val="en-US"/>
        </w:rPr>
        <w:t>category</w:t>
      </w:r>
      <w:r w:rsidR="00547D8B" w:rsidRPr="003C79F7">
        <w:rPr>
          <w:sz w:val="24"/>
          <w:szCs w:val="24"/>
          <w:lang w:val="en-US"/>
        </w:rPr>
        <w:t xml:space="preserve"> is characterized by great misunderstanding of what data should be published and therefore instead of publishing data on state aid that authority organ awards to </w:t>
      </w:r>
      <w:r w:rsidR="00547D8B" w:rsidRPr="003C79F7">
        <w:rPr>
          <w:sz w:val="24"/>
          <w:szCs w:val="24"/>
          <w:lang w:val="en-US"/>
        </w:rPr>
        <w:lastRenderedPageBreak/>
        <w:t>other persons in compliance with Guidelines,</w:t>
      </w:r>
      <w:r w:rsidR="00323A47" w:rsidRPr="003C79F7">
        <w:rPr>
          <w:sz w:val="24"/>
          <w:szCs w:val="24"/>
          <w:lang w:val="en-US"/>
        </w:rPr>
        <w:t xml:space="preserve"> </w:t>
      </w:r>
      <w:r w:rsidR="00547D8B" w:rsidRPr="003C79F7">
        <w:rPr>
          <w:sz w:val="24"/>
          <w:szCs w:val="24"/>
          <w:lang w:val="en-US"/>
        </w:rPr>
        <w:t xml:space="preserve">often states </w:t>
      </w:r>
      <w:r w:rsidR="00283C47">
        <w:rPr>
          <w:sz w:val="24"/>
          <w:szCs w:val="24"/>
          <w:lang w:val="en-US"/>
        </w:rPr>
        <w:t>that</w:t>
      </w:r>
      <w:r w:rsidR="00547D8B" w:rsidRPr="003C79F7">
        <w:rPr>
          <w:sz w:val="24"/>
          <w:szCs w:val="24"/>
          <w:lang w:val="en-US"/>
        </w:rPr>
        <w:t xml:space="preserve"> </w:t>
      </w:r>
      <w:r w:rsidR="00210AF8" w:rsidRPr="003C79F7">
        <w:rPr>
          <w:sz w:val="24"/>
          <w:szCs w:val="24"/>
          <w:lang w:val="en-US"/>
        </w:rPr>
        <w:t xml:space="preserve">authority organ </w:t>
      </w:r>
      <w:r w:rsidR="00283C47">
        <w:rPr>
          <w:sz w:val="24"/>
          <w:szCs w:val="24"/>
          <w:lang w:val="en-US"/>
        </w:rPr>
        <w:t>hasn’t</w:t>
      </w:r>
      <w:r w:rsidR="00210AF8" w:rsidRPr="003C79F7">
        <w:rPr>
          <w:sz w:val="24"/>
          <w:szCs w:val="24"/>
          <w:lang w:val="en-US"/>
        </w:rPr>
        <w:t xml:space="preserve"> receiv</w:t>
      </w:r>
      <w:r w:rsidR="00283C47">
        <w:rPr>
          <w:sz w:val="24"/>
          <w:szCs w:val="24"/>
          <w:lang w:val="en-US"/>
        </w:rPr>
        <w:t>ed</w:t>
      </w:r>
      <w:r w:rsidR="00210AF8" w:rsidRPr="003C79F7">
        <w:rPr>
          <w:sz w:val="24"/>
          <w:szCs w:val="24"/>
          <w:lang w:val="en-US"/>
        </w:rPr>
        <w:t xml:space="preserve"> state aid or data on received donations</w:t>
      </w:r>
      <w:r w:rsidR="00CC049F" w:rsidRPr="003C79F7">
        <w:rPr>
          <w:sz w:val="24"/>
          <w:szCs w:val="24"/>
          <w:lang w:val="en-US"/>
        </w:rPr>
        <w:t xml:space="preserve">. </w:t>
      </w:r>
      <w:r w:rsidR="00707595" w:rsidRPr="003C79F7">
        <w:rPr>
          <w:sz w:val="24"/>
          <w:szCs w:val="24"/>
          <w:lang w:val="en-US"/>
        </w:rPr>
        <w:t xml:space="preserve"> </w:t>
      </w:r>
    </w:p>
    <w:p w:rsidR="00505B39" w:rsidRPr="003C79F7" w:rsidRDefault="00505B39" w:rsidP="00352032">
      <w:pPr>
        <w:jc w:val="both"/>
        <w:rPr>
          <w:sz w:val="24"/>
          <w:szCs w:val="24"/>
          <w:lang w:val="en-US"/>
        </w:rPr>
      </w:pPr>
    </w:p>
    <w:p w:rsidR="00707595" w:rsidRPr="003C79F7" w:rsidRDefault="00210AF8" w:rsidP="00352032">
      <w:pPr>
        <w:jc w:val="both"/>
        <w:rPr>
          <w:i/>
          <w:sz w:val="24"/>
          <w:szCs w:val="24"/>
          <w:lang w:val="en-US"/>
        </w:rPr>
      </w:pPr>
      <w:r w:rsidRPr="003C79F7">
        <w:rPr>
          <w:i/>
          <w:sz w:val="24"/>
          <w:szCs w:val="24"/>
          <w:lang w:val="en-US"/>
        </w:rPr>
        <w:t>Information on received donations</w:t>
      </w:r>
    </w:p>
    <w:p w:rsidR="00707595" w:rsidRPr="003C79F7" w:rsidRDefault="00707595" w:rsidP="00352032">
      <w:pPr>
        <w:jc w:val="both"/>
        <w:rPr>
          <w:b/>
          <w:sz w:val="24"/>
          <w:szCs w:val="24"/>
          <w:lang w:val="en-US"/>
        </w:rPr>
      </w:pPr>
    </w:p>
    <w:p w:rsidR="00707595" w:rsidRPr="003C79F7" w:rsidRDefault="00210AF8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Data on donations received</w:t>
      </w:r>
      <w:r w:rsidR="00505B39" w:rsidRPr="003C79F7">
        <w:rPr>
          <w:sz w:val="24"/>
          <w:szCs w:val="24"/>
          <w:lang w:val="en-US"/>
        </w:rPr>
        <w:t xml:space="preserve"> (</w:t>
      </w:r>
      <w:r w:rsidRPr="003C79F7">
        <w:rPr>
          <w:sz w:val="24"/>
          <w:szCs w:val="24"/>
          <w:lang w:val="en-US"/>
        </w:rPr>
        <w:t>any form</w:t>
      </w:r>
      <w:r w:rsidR="00505B39" w:rsidRPr="003C79F7">
        <w:rPr>
          <w:sz w:val="24"/>
          <w:szCs w:val="24"/>
          <w:lang w:val="en-US"/>
        </w:rPr>
        <w:t xml:space="preserve">) </w:t>
      </w:r>
      <w:r w:rsidRPr="003C79F7">
        <w:rPr>
          <w:sz w:val="24"/>
          <w:szCs w:val="24"/>
          <w:lang w:val="en-US"/>
        </w:rPr>
        <w:t xml:space="preserve">in the moment of </w:t>
      </w:r>
      <w:r w:rsidR="00B1522A" w:rsidRPr="003C79F7">
        <w:rPr>
          <w:sz w:val="24"/>
          <w:szCs w:val="24"/>
          <w:lang w:val="en-US"/>
        </w:rPr>
        <w:t>analyzing</w:t>
      </w:r>
      <w:r w:rsidRPr="003C79F7">
        <w:rPr>
          <w:sz w:val="24"/>
          <w:szCs w:val="24"/>
          <w:lang w:val="en-US"/>
        </w:rPr>
        <w:t xml:space="preserve"> were published by just</w:t>
      </w:r>
      <w:r w:rsidR="003D620D" w:rsidRPr="003C79F7">
        <w:rPr>
          <w:sz w:val="24"/>
          <w:szCs w:val="24"/>
          <w:lang w:val="en-US"/>
        </w:rPr>
        <w:t xml:space="preserve"> </w:t>
      </w:r>
      <w:r w:rsidR="00A44797" w:rsidRPr="003C79F7">
        <w:rPr>
          <w:sz w:val="24"/>
          <w:szCs w:val="24"/>
          <w:lang w:val="en-US"/>
        </w:rPr>
        <w:t xml:space="preserve">¼ </w:t>
      </w:r>
      <w:r w:rsidRPr="003C79F7">
        <w:rPr>
          <w:sz w:val="24"/>
          <w:szCs w:val="24"/>
          <w:lang w:val="en-US"/>
        </w:rPr>
        <w:t>of organs</w:t>
      </w:r>
      <w:r w:rsidR="00A44797" w:rsidRPr="003C79F7">
        <w:rPr>
          <w:sz w:val="24"/>
          <w:szCs w:val="24"/>
          <w:lang w:val="en-US"/>
        </w:rPr>
        <w:t xml:space="preserve"> </w:t>
      </w:r>
      <w:r w:rsidR="00707595" w:rsidRPr="003C79F7">
        <w:rPr>
          <w:sz w:val="24"/>
          <w:szCs w:val="24"/>
          <w:lang w:val="en-US"/>
        </w:rPr>
        <w:t>(</w:t>
      </w:r>
      <w:r w:rsidRPr="003C79F7">
        <w:rPr>
          <w:sz w:val="24"/>
          <w:szCs w:val="24"/>
          <w:lang w:val="en-US"/>
        </w:rPr>
        <w:t>out of which one had</w:t>
      </w:r>
      <w:r w:rsidR="00283C47">
        <w:rPr>
          <w:sz w:val="24"/>
          <w:szCs w:val="24"/>
          <w:lang w:val="en-US"/>
        </w:rPr>
        <w:t xml:space="preserve"> such</w:t>
      </w:r>
      <w:r w:rsidRPr="003C79F7">
        <w:rPr>
          <w:sz w:val="24"/>
          <w:szCs w:val="24"/>
          <w:lang w:val="en-US"/>
        </w:rPr>
        <w:t xml:space="preserve"> information in another chapter</w:t>
      </w:r>
      <w:r w:rsidR="003D620D" w:rsidRPr="003C79F7">
        <w:rPr>
          <w:sz w:val="24"/>
          <w:szCs w:val="24"/>
          <w:lang w:val="en-US"/>
        </w:rPr>
        <w:t xml:space="preserve">). </w:t>
      </w:r>
    </w:p>
    <w:p w:rsidR="001B734A" w:rsidRPr="003C79F7" w:rsidRDefault="001B734A" w:rsidP="00352032">
      <w:pPr>
        <w:jc w:val="both"/>
        <w:rPr>
          <w:bCs/>
          <w:sz w:val="24"/>
          <w:szCs w:val="24"/>
          <w:lang w:val="en-US"/>
        </w:rPr>
      </w:pPr>
    </w:p>
    <w:p w:rsidR="001B734A" w:rsidRPr="003C79F7" w:rsidRDefault="00210AF8" w:rsidP="00352032">
      <w:pPr>
        <w:jc w:val="both"/>
        <w:rPr>
          <w:b/>
          <w:bCs/>
          <w:sz w:val="24"/>
          <w:szCs w:val="24"/>
          <w:lang w:val="en-US"/>
        </w:rPr>
      </w:pPr>
      <w:r w:rsidRPr="003C79F7">
        <w:rPr>
          <w:b/>
          <w:bCs/>
          <w:sz w:val="24"/>
          <w:szCs w:val="24"/>
          <w:lang w:val="en-US"/>
        </w:rPr>
        <w:t>Information Booklets of the Ministries</w:t>
      </w:r>
      <w:r w:rsidR="001B734A" w:rsidRPr="003C79F7">
        <w:rPr>
          <w:b/>
          <w:bCs/>
          <w:sz w:val="24"/>
          <w:szCs w:val="24"/>
          <w:lang w:val="en-US"/>
        </w:rPr>
        <w:t xml:space="preserve"> </w:t>
      </w:r>
    </w:p>
    <w:p w:rsidR="00CC049F" w:rsidRPr="003C79F7" w:rsidRDefault="00CC049F" w:rsidP="00352032">
      <w:pPr>
        <w:jc w:val="both"/>
        <w:rPr>
          <w:sz w:val="24"/>
          <w:szCs w:val="24"/>
          <w:lang w:val="en-US"/>
        </w:rPr>
      </w:pPr>
    </w:p>
    <w:p w:rsidR="00037748" w:rsidRPr="003C79F7" w:rsidRDefault="00210AF8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We have </w:t>
      </w:r>
      <w:r w:rsidR="00B1522A" w:rsidRPr="003C79F7">
        <w:rPr>
          <w:sz w:val="24"/>
          <w:szCs w:val="24"/>
          <w:lang w:val="en-US"/>
        </w:rPr>
        <w:t>analyzed</w:t>
      </w:r>
      <w:r w:rsidRPr="003C79F7">
        <w:rPr>
          <w:sz w:val="24"/>
          <w:szCs w:val="24"/>
          <w:lang w:val="en-US"/>
        </w:rPr>
        <w:t xml:space="preserve"> how is the obligation of proactive publishing of data in </w:t>
      </w:r>
      <w:r w:rsidR="00B1522A" w:rsidRPr="003C79F7">
        <w:rPr>
          <w:sz w:val="24"/>
          <w:szCs w:val="24"/>
          <w:lang w:val="en-US"/>
        </w:rPr>
        <w:t>Information</w:t>
      </w:r>
      <w:r w:rsidRPr="003C79F7">
        <w:rPr>
          <w:sz w:val="24"/>
          <w:szCs w:val="24"/>
          <w:lang w:val="en-US"/>
        </w:rPr>
        <w:t xml:space="preserve"> Booklets and level of their </w:t>
      </w:r>
      <w:r w:rsidR="00B1522A" w:rsidRPr="003C79F7">
        <w:rPr>
          <w:sz w:val="24"/>
          <w:szCs w:val="24"/>
          <w:lang w:val="en-US"/>
        </w:rPr>
        <w:t>compliance</w:t>
      </w:r>
      <w:r w:rsidRPr="003C79F7">
        <w:rPr>
          <w:sz w:val="24"/>
          <w:szCs w:val="24"/>
          <w:lang w:val="en-US"/>
        </w:rPr>
        <w:t xml:space="preserve"> with Guidelines being respected</w:t>
      </w:r>
      <w:r w:rsidR="00B1522A" w:rsidRPr="003C79F7">
        <w:rPr>
          <w:sz w:val="24"/>
          <w:szCs w:val="24"/>
          <w:lang w:val="en-US"/>
        </w:rPr>
        <w:t>, comparing</w:t>
      </w:r>
      <w:r w:rsidR="00A44291" w:rsidRPr="003C79F7">
        <w:rPr>
          <w:sz w:val="24"/>
          <w:szCs w:val="24"/>
          <w:lang w:val="en-US"/>
        </w:rPr>
        <w:t xml:space="preserve"> data from March</w:t>
      </w:r>
      <w:r w:rsidR="00037748" w:rsidRPr="003C79F7">
        <w:rPr>
          <w:sz w:val="24"/>
          <w:szCs w:val="24"/>
          <w:lang w:val="en-US"/>
        </w:rPr>
        <w:t xml:space="preserve"> 2015</w:t>
      </w:r>
      <w:r w:rsidR="00A44291" w:rsidRPr="003C79F7">
        <w:rPr>
          <w:sz w:val="24"/>
          <w:szCs w:val="24"/>
          <w:lang w:val="en-US"/>
        </w:rPr>
        <w:t xml:space="preserve"> with status from September</w:t>
      </w:r>
      <w:r w:rsidR="00037748" w:rsidRPr="003C79F7">
        <w:rPr>
          <w:sz w:val="24"/>
          <w:szCs w:val="24"/>
          <w:lang w:val="en-US"/>
        </w:rPr>
        <w:t xml:space="preserve"> 2013. </w:t>
      </w:r>
    </w:p>
    <w:p w:rsidR="00037748" w:rsidRPr="003C79F7" w:rsidRDefault="00037748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 </w:t>
      </w:r>
    </w:p>
    <w:p w:rsidR="001B734A" w:rsidRPr="003C79F7" w:rsidRDefault="0014418C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When it comes to update of Information Booklets</w:t>
      </w:r>
      <w:r w:rsidR="00037748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>situation is slightly better with sample of Ministries compared to other authority organs</w:t>
      </w:r>
      <w:r w:rsidR="00037748" w:rsidRPr="003C79F7">
        <w:rPr>
          <w:sz w:val="24"/>
          <w:szCs w:val="24"/>
          <w:lang w:val="en-US"/>
        </w:rPr>
        <w:t xml:space="preserve">. </w:t>
      </w:r>
      <w:r w:rsidRPr="003C79F7">
        <w:rPr>
          <w:sz w:val="24"/>
          <w:szCs w:val="24"/>
          <w:lang w:val="en-US"/>
        </w:rPr>
        <w:t>From total of</w:t>
      </w:r>
      <w:r w:rsidR="0052198C" w:rsidRPr="003C79F7">
        <w:rPr>
          <w:sz w:val="24"/>
          <w:szCs w:val="24"/>
          <w:lang w:val="en-US"/>
        </w:rPr>
        <w:t xml:space="preserve"> 16 </w:t>
      </w:r>
      <w:r w:rsidRPr="003C79F7">
        <w:rPr>
          <w:sz w:val="24"/>
          <w:szCs w:val="24"/>
          <w:lang w:val="en-US"/>
        </w:rPr>
        <w:t>Ministries</w:t>
      </w:r>
      <w:r w:rsidR="0052198C" w:rsidRPr="003C79F7">
        <w:rPr>
          <w:sz w:val="24"/>
          <w:szCs w:val="24"/>
          <w:lang w:val="en-US"/>
        </w:rPr>
        <w:t>, 1</w:t>
      </w:r>
      <w:r w:rsidR="00BD0B14" w:rsidRPr="003C79F7">
        <w:rPr>
          <w:sz w:val="24"/>
          <w:szCs w:val="24"/>
          <w:lang w:val="en-US"/>
        </w:rPr>
        <w:t>1</w:t>
      </w:r>
      <w:r w:rsidR="0052198C" w:rsidRPr="003C79F7">
        <w:rPr>
          <w:sz w:val="24"/>
          <w:szCs w:val="24"/>
          <w:lang w:val="en-US"/>
        </w:rPr>
        <w:t xml:space="preserve"> </w:t>
      </w:r>
      <w:r w:rsidR="00B1522A" w:rsidRPr="003C79F7">
        <w:rPr>
          <w:sz w:val="24"/>
          <w:szCs w:val="24"/>
          <w:lang w:val="en-US"/>
        </w:rPr>
        <w:t>have</w:t>
      </w:r>
      <w:r w:rsidRPr="003C79F7">
        <w:rPr>
          <w:sz w:val="24"/>
          <w:szCs w:val="24"/>
          <w:lang w:val="en-US"/>
        </w:rPr>
        <w:t xml:space="preserve"> </w:t>
      </w:r>
      <w:r w:rsidR="00B1522A" w:rsidRPr="003C79F7">
        <w:rPr>
          <w:sz w:val="24"/>
          <w:szCs w:val="24"/>
          <w:lang w:val="en-US"/>
        </w:rPr>
        <w:t>Information</w:t>
      </w:r>
      <w:r w:rsidRPr="003C79F7">
        <w:rPr>
          <w:sz w:val="24"/>
          <w:szCs w:val="24"/>
          <w:lang w:val="en-US"/>
        </w:rPr>
        <w:t xml:space="preserve"> Booklets updated in past month</w:t>
      </w:r>
      <w:r w:rsidR="00BD0B14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>while remaining</w:t>
      </w:r>
      <w:r w:rsidR="00BD0B14" w:rsidRPr="003C79F7">
        <w:rPr>
          <w:sz w:val="24"/>
          <w:szCs w:val="24"/>
          <w:lang w:val="en-US"/>
        </w:rPr>
        <w:t xml:space="preserve"> 5 </w:t>
      </w:r>
      <w:r w:rsidRPr="003C79F7">
        <w:rPr>
          <w:sz w:val="24"/>
          <w:szCs w:val="24"/>
          <w:lang w:val="en-US"/>
        </w:rPr>
        <w:t>was updated in past</w:t>
      </w:r>
      <w:r w:rsidR="0052198C" w:rsidRPr="003C79F7">
        <w:rPr>
          <w:sz w:val="24"/>
          <w:szCs w:val="24"/>
          <w:lang w:val="en-US"/>
        </w:rPr>
        <w:t xml:space="preserve"> 2-6 </w:t>
      </w:r>
      <w:r w:rsidRPr="003C79F7">
        <w:rPr>
          <w:sz w:val="24"/>
          <w:szCs w:val="24"/>
          <w:lang w:val="en-US"/>
        </w:rPr>
        <w:t>months</w:t>
      </w:r>
      <w:r w:rsidR="0052198C" w:rsidRPr="003C79F7">
        <w:rPr>
          <w:sz w:val="24"/>
          <w:szCs w:val="24"/>
          <w:lang w:val="en-US"/>
        </w:rPr>
        <w:t xml:space="preserve">. </w:t>
      </w:r>
    </w:p>
    <w:p w:rsidR="00037748" w:rsidRPr="003C79F7" w:rsidRDefault="00037748" w:rsidP="00352032">
      <w:pPr>
        <w:jc w:val="both"/>
        <w:rPr>
          <w:sz w:val="24"/>
          <w:szCs w:val="24"/>
          <w:lang w:val="en-US"/>
        </w:rPr>
      </w:pPr>
    </w:p>
    <w:p w:rsidR="003725B6" w:rsidRPr="003C79F7" w:rsidRDefault="00830CAE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Information on approved budget for</w:t>
      </w:r>
      <w:r w:rsidR="003725B6" w:rsidRPr="003C79F7">
        <w:rPr>
          <w:sz w:val="24"/>
          <w:szCs w:val="24"/>
          <w:lang w:val="en-US"/>
        </w:rPr>
        <w:t xml:space="preserve"> 2015</w:t>
      </w:r>
      <w:r w:rsidRPr="003C79F7">
        <w:rPr>
          <w:sz w:val="24"/>
          <w:szCs w:val="24"/>
          <w:lang w:val="en-US"/>
        </w:rPr>
        <w:t xml:space="preserve"> had</w:t>
      </w:r>
      <w:r w:rsidR="003725B6" w:rsidRPr="003C79F7">
        <w:rPr>
          <w:sz w:val="24"/>
          <w:szCs w:val="24"/>
          <w:lang w:val="en-US"/>
        </w:rPr>
        <w:t xml:space="preserve"> 9 </w:t>
      </w:r>
      <w:r w:rsidRPr="003C79F7">
        <w:rPr>
          <w:sz w:val="24"/>
          <w:szCs w:val="24"/>
          <w:lang w:val="en-US"/>
        </w:rPr>
        <w:t>Ministries</w:t>
      </w:r>
      <w:r w:rsidR="003725B6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>from total of</w:t>
      </w:r>
      <w:r w:rsidR="003725B6" w:rsidRPr="003C79F7">
        <w:rPr>
          <w:sz w:val="24"/>
          <w:szCs w:val="24"/>
          <w:lang w:val="en-US"/>
        </w:rPr>
        <w:t xml:space="preserve"> 16. </w:t>
      </w:r>
      <w:r w:rsidRPr="003C79F7">
        <w:rPr>
          <w:sz w:val="24"/>
          <w:szCs w:val="24"/>
          <w:lang w:val="en-US"/>
        </w:rPr>
        <w:t xml:space="preserve">Information on budget execution not older than one month </w:t>
      </w:r>
      <w:r w:rsidR="00283C47">
        <w:rPr>
          <w:sz w:val="24"/>
          <w:szCs w:val="24"/>
          <w:lang w:val="en-US"/>
        </w:rPr>
        <w:t>had</w:t>
      </w:r>
      <w:r w:rsidR="003725B6" w:rsidRPr="003C79F7">
        <w:rPr>
          <w:sz w:val="24"/>
          <w:szCs w:val="24"/>
          <w:lang w:val="en-US"/>
        </w:rPr>
        <w:t xml:space="preserve"> 6 </w:t>
      </w:r>
      <w:r w:rsidRPr="003C79F7">
        <w:rPr>
          <w:sz w:val="24"/>
          <w:szCs w:val="24"/>
          <w:lang w:val="en-US"/>
        </w:rPr>
        <w:t>Ministries</w:t>
      </w:r>
      <w:r w:rsidR="003725B6" w:rsidRPr="003C79F7">
        <w:rPr>
          <w:sz w:val="24"/>
          <w:szCs w:val="24"/>
          <w:lang w:val="en-US"/>
        </w:rPr>
        <w:t xml:space="preserve">, 4 </w:t>
      </w:r>
      <w:r w:rsidR="00283C47">
        <w:rPr>
          <w:sz w:val="24"/>
          <w:szCs w:val="24"/>
          <w:lang w:val="en-US"/>
        </w:rPr>
        <w:t>had</w:t>
      </w:r>
      <w:r w:rsidRPr="003C79F7">
        <w:rPr>
          <w:sz w:val="24"/>
          <w:szCs w:val="24"/>
          <w:lang w:val="en-US"/>
        </w:rPr>
        <w:t xml:space="preserve"> data not older than </w:t>
      </w:r>
      <w:r w:rsidR="003725B6" w:rsidRPr="003C79F7">
        <w:rPr>
          <w:sz w:val="24"/>
          <w:szCs w:val="24"/>
          <w:lang w:val="en-US"/>
        </w:rPr>
        <w:t xml:space="preserve">3 </w:t>
      </w:r>
      <w:r w:rsidRPr="003C79F7">
        <w:rPr>
          <w:sz w:val="24"/>
          <w:szCs w:val="24"/>
          <w:lang w:val="en-US"/>
        </w:rPr>
        <w:t>months</w:t>
      </w:r>
      <w:r w:rsidR="003725B6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 xml:space="preserve">while remaining </w:t>
      </w:r>
      <w:r w:rsidR="003725B6" w:rsidRPr="003C79F7">
        <w:rPr>
          <w:sz w:val="24"/>
          <w:szCs w:val="24"/>
          <w:lang w:val="en-US"/>
        </w:rPr>
        <w:t xml:space="preserve">6 </w:t>
      </w:r>
      <w:r w:rsidR="00283C47">
        <w:rPr>
          <w:sz w:val="24"/>
          <w:szCs w:val="24"/>
          <w:lang w:val="en-US"/>
        </w:rPr>
        <w:t>had</w:t>
      </w:r>
      <w:r w:rsidRPr="003C79F7">
        <w:rPr>
          <w:sz w:val="24"/>
          <w:szCs w:val="24"/>
          <w:lang w:val="en-US"/>
        </w:rPr>
        <w:t xml:space="preserve"> data older than </w:t>
      </w:r>
      <w:r w:rsidR="003725B6" w:rsidRPr="003C79F7">
        <w:rPr>
          <w:sz w:val="24"/>
          <w:szCs w:val="24"/>
          <w:lang w:val="en-US"/>
        </w:rPr>
        <w:t xml:space="preserve">3 </w:t>
      </w:r>
      <w:r w:rsidRPr="003C79F7">
        <w:rPr>
          <w:sz w:val="24"/>
          <w:szCs w:val="24"/>
          <w:lang w:val="en-US"/>
        </w:rPr>
        <w:t>months</w:t>
      </w:r>
      <w:r w:rsidR="003725B6" w:rsidRPr="003C79F7">
        <w:rPr>
          <w:sz w:val="24"/>
          <w:szCs w:val="24"/>
          <w:lang w:val="en-US"/>
        </w:rPr>
        <w:t xml:space="preserve">. </w:t>
      </w:r>
    </w:p>
    <w:p w:rsidR="00FB4E22" w:rsidRPr="003C79F7" w:rsidRDefault="00FB4E22" w:rsidP="00352032">
      <w:pPr>
        <w:jc w:val="both"/>
        <w:rPr>
          <w:sz w:val="24"/>
          <w:szCs w:val="24"/>
          <w:lang w:val="en-US"/>
        </w:rPr>
      </w:pPr>
    </w:p>
    <w:p w:rsidR="00BA340C" w:rsidRPr="003C79F7" w:rsidRDefault="00B45118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Information on budget audit was stated by </w:t>
      </w:r>
      <w:r w:rsidR="00FE09F1" w:rsidRPr="003C79F7">
        <w:rPr>
          <w:sz w:val="24"/>
          <w:szCs w:val="24"/>
          <w:lang w:val="en-US"/>
        </w:rPr>
        <w:t>6</w:t>
      </w:r>
      <w:r w:rsidR="00FB4E22" w:rsidRPr="003C79F7">
        <w:rPr>
          <w:sz w:val="24"/>
          <w:szCs w:val="24"/>
          <w:lang w:val="en-US"/>
        </w:rPr>
        <w:t xml:space="preserve"> </w:t>
      </w:r>
      <w:r w:rsidRPr="003C79F7">
        <w:rPr>
          <w:sz w:val="24"/>
          <w:szCs w:val="24"/>
          <w:lang w:val="en-US"/>
        </w:rPr>
        <w:t>Ministries</w:t>
      </w:r>
      <w:r w:rsidR="00FB4E22" w:rsidRPr="003C79F7">
        <w:rPr>
          <w:sz w:val="24"/>
          <w:szCs w:val="24"/>
          <w:lang w:val="en-US"/>
        </w:rPr>
        <w:t xml:space="preserve"> (</w:t>
      </w:r>
      <w:r w:rsidR="00283C47">
        <w:rPr>
          <w:sz w:val="24"/>
          <w:szCs w:val="24"/>
          <w:lang w:val="en-US"/>
        </w:rPr>
        <w:t>offering</w:t>
      </w:r>
      <w:r w:rsidR="00B17058" w:rsidRPr="003C79F7">
        <w:rPr>
          <w:sz w:val="24"/>
          <w:szCs w:val="24"/>
          <w:lang w:val="en-US"/>
        </w:rPr>
        <w:t xml:space="preserve"> link to web-site of State Audit </w:t>
      </w:r>
      <w:r w:rsidR="00B1522A" w:rsidRPr="003C79F7">
        <w:rPr>
          <w:sz w:val="24"/>
          <w:szCs w:val="24"/>
          <w:lang w:val="en-US"/>
        </w:rPr>
        <w:t>Institution</w:t>
      </w:r>
      <w:r w:rsidR="00B17058" w:rsidRPr="003C79F7">
        <w:rPr>
          <w:sz w:val="24"/>
          <w:szCs w:val="24"/>
          <w:lang w:val="en-US"/>
        </w:rPr>
        <w:t xml:space="preserve"> where report or data on whether there was any audit were published</w:t>
      </w:r>
      <w:r w:rsidR="00FB4E22" w:rsidRPr="003C79F7">
        <w:rPr>
          <w:sz w:val="24"/>
          <w:szCs w:val="24"/>
          <w:lang w:val="en-US"/>
        </w:rPr>
        <w:t xml:space="preserve">), </w:t>
      </w:r>
      <w:r w:rsidR="00B17058" w:rsidRPr="003C79F7">
        <w:rPr>
          <w:sz w:val="24"/>
          <w:szCs w:val="24"/>
          <w:lang w:val="en-US"/>
        </w:rPr>
        <w:t>while remaining</w:t>
      </w:r>
      <w:r w:rsidR="00FB4E22" w:rsidRPr="003C79F7">
        <w:rPr>
          <w:sz w:val="24"/>
          <w:szCs w:val="24"/>
          <w:lang w:val="en-US"/>
        </w:rPr>
        <w:t xml:space="preserve"> 10 </w:t>
      </w:r>
      <w:r w:rsidR="00B17058" w:rsidRPr="003C79F7">
        <w:rPr>
          <w:sz w:val="24"/>
          <w:szCs w:val="24"/>
          <w:lang w:val="en-US"/>
        </w:rPr>
        <w:t xml:space="preserve">ministries do not have any data in this section of </w:t>
      </w:r>
      <w:r w:rsidR="00B1522A" w:rsidRPr="003C79F7">
        <w:rPr>
          <w:sz w:val="24"/>
          <w:szCs w:val="24"/>
          <w:lang w:val="en-US"/>
        </w:rPr>
        <w:t>Information</w:t>
      </w:r>
      <w:r w:rsidR="00B17058" w:rsidRPr="003C79F7">
        <w:rPr>
          <w:sz w:val="24"/>
          <w:szCs w:val="24"/>
          <w:lang w:val="en-US"/>
        </w:rPr>
        <w:t xml:space="preserve"> Booklet</w:t>
      </w:r>
      <w:r w:rsidR="00BA340C" w:rsidRPr="003C79F7">
        <w:rPr>
          <w:sz w:val="24"/>
          <w:szCs w:val="24"/>
          <w:lang w:val="en-US"/>
        </w:rPr>
        <w:t xml:space="preserve">. </w:t>
      </w:r>
    </w:p>
    <w:p w:rsidR="00BA340C" w:rsidRPr="003C79F7" w:rsidRDefault="00BA340C" w:rsidP="00352032">
      <w:pPr>
        <w:jc w:val="both"/>
        <w:rPr>
          <w:sz w:val="24"/>
          <w:szCs w:val="24"/>
          <w:lang w:val="en-US"/>
        </w:rPr>
      </w:pPr>
    </w:p>
    <w:p w:rsidR="00BA340C" w:rsidRPr="003C79F7" w:rsidRDefault="00E3592C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Public Procurement Plan for</w:t>
      </w:r>
      <w:r w:rsidR="00BA340C" w:rsidRPr="003C79F7">
        <w:rPr>
          <w:sz w:val="24"/>
          <w:szCs w:val="24"/>
          <w:lang w:val="en-US"/>
        </w:rPr>
        <w:t xml:space="preserve"> 2015</w:t>
      </w:r>
      <w:r w:rsidRPr="003C79F7">
        <w:rPr>
          <w:sz w:val="24"/>
          <w:szCs w:val="24"/>
          <w:lang w:val="en-US"/>
        </w:rPr>
        <w:t xml:space="preserve"> was published in Information Booklets by</w:t>
      </w:r>
      <w:r w:rsidR="00BA340C" w:rsidRPr="003C79F7">
        <w:rPr>
          <w:sz w:val="24"/>
          <w:szCs w:val="24"/>
          <w:lang w:val="en-US"/>
        </w:rPr>
        <w:t xml:space="preserve"> 7 </w:t>
      </w:r>
      <w:r w:rsidRPr="003C79F7">
        <w:rPr>
          <w:sz w:val="24"/>
          <w:szCs w:val="24"/>
          <w:lang w:val="en-US"/>
        </w:rPr>
        <w:t>Ministries</w:t>
      </w:r>
      <w:r w:rsidR="00BA340C" w:rsidRPr="003C79F7">
        <w:rPr>
          <w:sz w:val="24"/>
          <w:szCs w:val="24"/>
          <w:lang w:val="en-US"/>
        </w:rPr>
        <w:t xml:space="preserve">, 15 </w:t>
      </w:r>
      <w:r w:rsidRPr="003C79F7">
        <w:rPr>
          <w:sz w:val="24"/>
          <w:szCs w:val="24"/>
          <w:lang w:val="en-US"/>
        </w:rPr>
        <w:t>had public procurement plan</w:t>
      </w:r>
      <w:r w:rsidR="00283C47">
        <w:rPr>
          <w:sz w:val="24"/>
          <w:szCs w:val="24"/>
          <w:lang w:val="en-US"/>
        </w:rPr>
        <w:t>s</w:t>
      </w:r>
      <w:r w:rsidRPr="003C79F7">
        <w:rPr>
          <w:sz w:val="24"/>
          <w:szCs w:val="24"/>
          <w:lang w:val="en-US"/>
        </w:rPr>
        <w:t xml:space="preserve"> for</w:t>
      </w:r>
      <w:r w:rsidR="00BA340C" w:rsidRPr="003C79F7">
        <w:rPr>
          <w:sz w:val="24"/>
          <w:szCs w:val="24"/>
          <w:lang w:val="en-US"/>
        </w:rPr>
        <w:t xml:space="preserve"> 2014</w:t>
      </w:r>
      <w:r w:rsidRPr="003C79F7">
        <w:rPr>
          <w:sz w:val="24"/>
          <w:szCs w:val="24"/>
          <w:lang w:val="en-US"/>
        </w:rPr>
        <w:t>, and</w:t>
      </w:r>
      <w:r w:rsidR="00BA340C" w:rsidRPr="003C79F7">
        <w:rPr>
          <w:sz w:val="24"/>
          <w:szCs w:val="24"/>
          <w:lang w:val="en-US"/>
        </w:rPr>
        <w:t xml:space="preserve"> 10 </w:t>
      </w:r>
      <w:r w:rsidRPr="003C79F7">
        <w:rPr>
          <w:sz w:val="24"/>
          <w:szCs w:val="24"/>
          <w:lang w:val="en-US"/>
        </w:rPr>
        <w:t>even for</w:t>
      </w:r>
      <w:r w:rsidR="00BA340C" w:rsidRPr="003C79F7">
        <w:rPr>
          <w:sz w:val="24"/>
          <w:szCs w:val="24"/>
          <w:lang w:val="en-US"/>
        </w:rPr>
        <w:t xml:space="preserve"> 2013.  </w:t>
      </w:r>
    </w:p>
    <w:p w:rsidR="007C2C06" w:rsidRPr="003C79F7" w:rsidRDefault="007C2C06" w:rsidP="00352032">
      <w:pPr>
        <w:jc w:val="both"/>
        <w:rPr>
          <w:sz w:val="24"/>
          <w:szCs w:val="24"/>
          <w:lang w:val="en-US"/>
        </w:rPr>
      </w:pPr>
    </w:p>
    <w:p w:rsidR="007C2C06" w:rsidRPr="003C79F7" w:rsidRDefault="00E3592C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 xml:space="preserve">Five Ministries had data on implemented public procurements updated with status </w:t>
      </w:r>
      <w:r w:rsidR="00251E7A" w:rsidRPr="003C79F7">
        <w:rPr>
          <w:sz w:val="24"/>
          <w:szCs w:val="24"/>
          <w:lang w:val="en-US"/>
        </w:rPr>
        <w:t>from 2015</w:t>
      </w:r>
      <w:r w:rsidR="00BA340C" w:rsidRPr="003C79F7">
        <w:rPr>
          <w:sz w:val="24"/>
          <w:szCs w:val="24"/>
          <w:lang w:val="en-US"/>
        </w:rPr>
        <w:t xml:space="preserve">, </w:t>
      </w:r>
      <w:r w:rsidR="007C2C06" w:rsidRPr="003C79F7">
        <w:rPr>
          <w:sz w:val="24"/>
          <w:szCs w:val="24"/>
          <w:lang w:val="en-US"/>
        </w:rPr>
        <w:t xml:space="preserve">12 </w:t>
      </w:r>
      <w:r w:rsidR="00283C47">
        <w:rPr>
          <w:sz w:val="24"/>
          <w:szCs w:val="24"/>
          <w:lang w:val="en-US"/>
        </w:rPr>
        <w:t>Ministries had</w:t>
      </w:r>
      <w:r w:rsidR="006A62CA" w:rsidRPr="003C79F7">
        <w:rPr>
          <w:sz w:val="24"/>
          <w:szCs w:val="24"/>
          <w:lang w:val="en-US"/>
        </w:rPr>
        <w:t xml:space="preserve"> data on procurements implemented in </w:t>
      </w:r>
      <w:r w:rsidR="007C2C06" w:rsidRPr="003C79F7">
        <w:rPr>
          <w:sz w:val="24"/>
          <w:szCs w:val="24"/>
          <w:lang w:val="en-US"/>
        </w:rPr>
        <w:t>2014</w:t>
      </w:r>
      <w:r w:rsidR="00BA340C" w:rsidRPr="003C79F7">
        <w:rPr>
          <w:sz w:val="24"/>
          <w:szCs w:val="24"/>
          <w:lang w:val="en-US"/>
        </w:rPr>
        <w:t xml:space="preserve">, </w:t>
      </w:r>
      <w:r w:rsidR="007C2C06" w:rsidRPr="003C79F7">
        <w:rPr>
          <w:sz w:val="24"/>
          <w:szCs w:val="24"/>
          <w:lang w:val="en-US"/>
        </w:rPr>
        <w:t xml:space="preserve">9 </w:t>
      </w:r>
      <w:r w:rsidR="006A62CA" w:rsidRPr="003C79F7">
        <w:rPr>
          <w:sz w:val="24"/>
          <w:szCs w:val="24"/>
          <w:lang w:val="en-US"/>
        </w:rPr>
        <w:t xml:space="preserve">Ministries data on procurements implemented in </w:t>
      </w:r>
      <w:r w:rsidR="007C2C06" w:rsidRPr="003C79F7">
        <w:rPr>
          <w:sz w:val="24"/>
          <w:szCs w:val="24"/>
          <w:lang w:val="en-US"/>
        </w:rPr>
        <w:t>2013.</w:t>
      </w:r>
    </w:p>
    <w:p w:rsidR="00FE09F1" w:rsidRPr="003C79F7" w:rsidRDefault="00FE09F1" w:rsidP="00352032">
      <w:pPr>
        <w:jc w:val="both"/>
        <w:rPr>
          <w:sz w:val="24"/>
          <w:szCs w:val="24"/>
          <w:lang w:val="en-US"/>
        </w:rPr>
      </w:pPr>
    </w:p>
    <w:p w:rsidR="003725B6" w:rsidRPr="003C79F7" w:rsidRDefault="00F421D0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A</w:t>
      </w:r>
      <w:r w:rsidR="002347C3" w:rsidRPr="003C79F7">
        <w:rPr>
          <w:sz w:val="24"/>
          <w:szCs w:val="24"/>
          <w:lang w:val="en-US"/>
        </w:rPr>
        <w:t xml:space="preserve">ll above stated </w:t>
      </w:r>
      <w:r w:rsidRPr="003C79F7">
        <w:rPr>
          <w:sz w:val="24"/>
          <w:szCs w:val="24"/>
          <w:lang w:val="en-US"/>
        </w:rPr>
        <w:t xml:space="preserve">shows serious problems in meeting legal obligations of proactive publishing of </w:t>
      </w:r>
      <w:r w:rsidR="00B1522A" w:rsidRPr="003C79F7">
        <w:rPr>
          <w:sz w:val="24"/>
          <w:szCs w:val="24"/>
          <w:lang w:val="en-US"/>
        </w:rPr>
        <w:t>information</w:t>
      </w:r>
      <w:r w:rsidR="002F7982" w:rsidRPr="003C79F7">
        <w:rPr>
          <w:sz w:val="24"/>
          <w:szCs w:val="24"/>
          <w:lang w:val="en-US"/>
        </w:rPr>
        <w:t xml:space="preserve">, </w:t>
      </w:r>
      <w:r w:rsidRPr="003C79F7">
        <w:rPr>
          <w:sz w:val="24"/>
          <w:szCs w:val="24"/>
          <w:lang w:val="en-US"/>
        </w:rPr>
        <w:t>but also that t</w:t>
      </w:r>
      <w:r w:rsidR="00C33A19" w:rsidRPr="003C79F7">
        <w:rPr>
          <w:sz w:val="24"/>
          <w:szCs w:val="24"/>
          <w:lang w:val="en-US"/>
        </w:rPr>
        <w:t>here are cases where informatio</w:t>
      </w:r>
      <w:r w:rsidR="00C33645" w:rsidRPr="003C79F7">
        <w:rPr>
          <w:sz w:val="24"/>
          <w:szCs w:val="24"/>
          <w:lang w:val="en-US"/>
        </w:rPr>
        <w:t xml:space="preserve">n published in Information Booklets are better </w:t>
      </w:r>
      <w:r w:rsidR="00B1522A" w:rsidRPr="003C79F7">
        <w:rPr>
          <w:sz w:val="24"/>
          <w:szCs w:val="24"/>
          <w:lang w:val="en-US"/>
        </w:rPr>
        <w:t>updated</w:t>
      </w:r>
      <w:r w:rsidR="00C33645" w:rsidRPr="003C79F7">
        <w:rPr>
          <w:sz w:val="24"/>
          <w:szCs w:val="24"/>
          <w:lang w:val="en-US"/>
        </w:rPr>
        <w:t xml:space="preserve"> and more complete compared to previous period</w:t>
      </w:r>
      <w:r w:rsidR="001F1A93" w:rsidRPr="003C79F7">
        <w:rPr>
          <w:sz w:val="24"/>
          <w:szCs w:val="24"/>
          <w:lang w:val="en-US"/>
        </w:rPr>
        <w:t xml:space="preserve">. </w:t>
      </w:r>
      <w:r w:rsidR="00C33645" w:rsidRPr="003C79F7">
        <w:rPr>
          <w:sz w:val="24"/>
          <w:szCs w:val="24"/>
          <w:lang w:val="en-US"/>
        </w:rPr>
        <w:t xml:space="preserve">Example is Ministry of </w:t>
      </w:r>
      <w:r w:rsidR="00283C47" w:rsidRPr="003C79F7">
        <w:rPr>
          <w:sz w:val="24"/>
          <w:szCs w:val="24"/>
          <w:lang w:val="en-US"/>
        </w:rPr>
        <w:t>Interior that</w:t>
      </w:r>
      <w:r w:rsidR="00C33645" w:rsidRPr="003C79F7">
        <w:rPr>
          <w:sz w:val="24"/>
          <w:szCs w:val="24"/>
          <w:lang w:val="en-US"/>
        </w:rPr>
        <w:t xml:space="preserve"> accepted our </w:t>
      </w:r>
      <w:r w:rsidR="00B1522A" w:rsidRPr="003C79F7">
        <w:rPr>
          <w:sz w:val="24"/>
          <w:szCs w:val="24"/>
          <w:lang w:val="en-US"/>
        </w:rPr>
        <w:t>recommendations</w:t>
      </w:r>
      <w:r w:rsidR="00C33645" w:rsidRPr="003C79F7">
        <w:rPr>
          <w:sz w:val="24"/>
          <w:szCs w:val="24"/>
          <w:lang w:val="en-US"/>
        </w:rPr>
        <w:t xml:space="preserve"> </w:t>
      </w:r>
      <w:r w:rsidR="00B1522A" w:rsidRPr="003C79F7">
        <w:rPr>
          <w:sz w:val="24"/>
          <w:szCs w:val="24"/>
          <w:lang w:val="en-US"/>
        </w:rPr>
        <w:t>referring</w:t>
      </w:r>
      <w:r w:rsidR="00C33645" w:rsidRPr="003C79F7">
        <w:rPr>
          <w:sz w:val="24"/>
          <w:szCs w:val="24"/>
          <w:lang w:val="en-US"/>
        </w:rPr>
        <w:t xml:space="preserve"> to harmoniz</w:t>
      </w:r>
      <w:r w:rsidR="00283C47">
        <w:rPr>
          <w:sz w:val="24"/>
          <w:szCs w:val="24"/>
          <w:lang w:val="en-US"/>
        </w:rPr>
        <w:t>ation of</w:t>
      </w:r>
      <w:r w:rsidR="00C33645" w:rsidRPr="003C79F7">
        <w:rPr>
          <w:sz w:val="24"/>
          <w:szCs w:val="24"/>
          <w:lang w:val="en-US"/>
        </w:rPr>
        <w:t xml:space="preserve"> Information Booklet with Guidelines and improved text of this document</w:t>
      </w:r>
      <w:r w:rsidR="002F7982" w:rsidRPr="003C79F7">
        <w:rPr>
          <w:sz w:val="24"/>
          <w:szCs w:val="24"/>
          <w:lang w:val="en-US"/>
        </w:rPr>
        <w:t xml:space="preserve">. </w:t>
      </w:r>
    </w:p>
    <w:p w:rsidR="009E5FE5" w:rsidRPr="003C79F7" w:rsidRDefault="009E5FE5" w:rsidP="00352032">
      <w:pPr>
        <w:jc w:val="both"/>
        <w:rPr>
          <w:b/>
          <w:bCs/>
          <w:sz w:val="24"/>
          <w:szCs w:val="24"/>
          <w:lang w:val="en-US"/>
        </w:rPr>
      </w:pPr>
    </w:p>
    <w:p w:rsidR="00C00D9A" w:rsidRPr="003C79F7" w:rsidRDefault="001752C2" w:rsidP="00352032">
      <w:pPr>
        <w:jc w:val="both"/>
        <w:rPr>
          <w:rFonts w:eastAsia="Calibri"/>
          <w:iCs/>
          <w:sz w:val="24"/>
          <w:szCs w:val="24"/>
          <w:lang w:val="en-US" w:eastAsia="en-US"/>
        </w:rPr>
      </w:pPr>
      <w:r w:rsidRPr="003C79F7">
        <w:rPr>
          <w:rFonts w:eastAsia="Calibri"/>
          <w:iCs/>
          <w:sz w:val="24"/>
          <w:szCs w:val="24"/>
          <w:lang w:val="en-US" w:eastAsia="en-US"/>
        </w:rPr>
        <w:lastRenderedPageBreak/>
        <w:t xml:space="preserve">Still existing situation that Information Booklets are completely </w:t>
      </w:r>
      <w:r w:rsidR="00251E7A" w:rsidRPr="003C79F7">
        <w:rPr>
          <w:rFonts w:eastAsia="Calibri"/>
          <w:iCs/>
          <w:sz w:val="24"/>
          <w:szCs w:val="24"/>
          <w:lang w:val="en-US" w:eastAsia="en-US"/>
        </w:rPr>
        <w:t>missing</w:t>
      </w:r>
      <w:r w:rsidRPr="003C79F7">
        <w:rPr>
          <w:rFonts w:eastAsia="Calibri"/>
          <w:iCs/>
          <w:sz w:val="24"/>
          <w:szCs w:val="24"/>
          <w:lang w:val="en-US" w:eastAsia="en-US"/>
        </w:rPr>
        <w:t xml:space="preserve"> represents special </w:t>
      </w:r>
      <w:r w:rsidR="00B1522A" w:rsidRPr="003C79F7">
        <w:rPr>
          <w:rFonts w:eastAsia="Calibri"/>
          <w:iCs/>
          <w:sz w:val="24"/>
          <w:szCs w:val="24"/>
          <w:lang w:val="en-US" w:eastAsia="en-US"/>
        </w:rPr>
        <w:t>problem</w:t>
      </w:r>
      <w:r w:rsidR="00035360" w:rsidRPr="003C79F7">
        <w:rPr>
          <w:rFonts w:eastAsia="Calibri"/>
          <w:iCs/>
          <w:sz w:val="24"/>
          <w:szCs w:val="24"/>
          <w:lang w:val="en-US" w:eastAsia="en-US"/>
        </w:rPr>
        <w:t>. According to annual Report of Commissioner</w:t>
      </w:r>
      <w:r w:rsidR="00452BD0" w:rsidRPr="003C79F7">
        <w:rPr>
          <w:rStyle w:val="FootnoteReference"/>
          <w:rFonts w:eastAsia="Calibri"/>
          <w:iCs/>
          <w:sz w:val="24"/>
          <w:szCs w:val="24"/>
          <w:lang w:val="en-US" w:eastAsia="en-US"/>
        </w:rPr>
        <w:footnoteReference w:id="2"/>
      </w:r>
      <w:r w:rsidR="00035360" w:rsidRPr="003C79F7">
        <w:rPr>
          <w:rFonts w:eastAsia="Calibri"/>
          <w:iCs/>
          <w:sz w:val="24"/>
          <w:szCs w:val="24"/>
          <w:lang w:val="en-US" w:eastAsia="en-US"/>
        </w:rPr>
        <w:t xml:space="preserve"> Information Booklets were missing in</w:t>
      </w:r>
      <w:r w:rsidR="00C00D9A" w:rsidRPr="003C79F7">
        <w:rPr>
          <w:rFonts w:eastAsia="Calibri"/>
          <w:iCs/>
          <w:sz w:val="24"/>
          <w:szCs w:val="24"/>
          <w:lang w:val="en-US" w:eastAsia="en-US"/>
        </w:rPr>
        <w:t xml:space="preserve"> </w:t>
      </w:r>
      <w:r w:rsidR="00452BD0" w:rsidRPr="003C79F7">
        <w:rPr>
          <w:rFonts w:eastAsia="Calibri"/>
          <w:iCs/>
          <w:sz w:val="24"/>
          <w:szCs w:val="24"/>
          <w:lang w:val="en-US" w:eastAsia="en-US"/>
        </w:rPr>
        <w:t xml:space="preserve">20,2% </w:t>
      </w:r>
      <w:r w:rsidR="00035360" w:rsidRPr="003C79F7">
        <w:rPr>
          <w:rFonts w:eastAsia="Calibri"/>
          <w:iCs/>
          <w:sz w:val="24"/>
          <w:szCs w:val="24"/>
          <w:lang w:val="en-US" w:eastAsia="en-US"/>
        </w:rPr>
        <w:t>of courts</w:t>
      </w:r>
      <w:r w:rsidR="00452BD0" w:rsidRPr="003C79F7">
        <w:rPr>
          <w:rFonts w:eastAsia="Calibri"/>
          <w:iCs/>
          <w:sz w:val="24"/>
          <w:szCs w:val="24"/>
          <w:lang w:val="en-US" w:eastAsia="en-US"/>
        </w:rPr>
        <w:t>, 75,3</w:t>
      </w:r>
      <w:r w:rsidR="00C00D9A" w:rsidRPr="003C79F7">
        <w:rPr>
          <w:rFonts w:eastAsia="Calibri"/>
          <w:iCs/>
          <w:sz w:val="24"/>
          <w:szCs w:val="24"/>
          <w:lang w:val="en-US" w:eastAsia="en-US"/>
        </w:rPr>
        <w:t xml:space="preserve">% </w:t>
      </w:r>
      <w:r w:rsidR="00035360" w:rsidRPr="003C79F7">
        <w:rPr>
          <w:rFonts w:eastAsia="Calibri"/>
          <w:iCs/>
          <w:sz w:val="24"/>
          <w:szCs w:val="24"/>
          <w:lang w:val="en-US" w:eastAsia="en-US"/>
        </w:rPr>
        <w:t>public prosecution</w:t>
      </w:r>
      <w:r w:rsidR="00C00D9A" w:rsidRPr="003C79F7">
        <w:rPr>
          <w:rFonts w:eastAsia="Calibri"/>
          <w:iCs/>
          <w:sz w:val="24"/>
          <w:szCs w:val="24"/>
          <w:lang w:val="en-US" w:eastAsia="en-US"/>
        </w:rPr>
        <w:t xml:space="preserve">, </w:t>
      </w:r>
      <w:r w:rsidR="00452BD0" w:rsidRPr="003C79F7">
        <w:rPr>
          <w:rFonts w:eastAsia="Calibri"/>
          <w:iCs/>
          <w:sz w:val="24"/>
          <w:szCs w:val="24"/>
          <w:lang w:val="en-US" w:eastAsia="en-US"/>
        </w:rPr>
        <w:t>33,3</w:t>
      </w:r>
      <w:r w:rsidR="00035360" w:rsidRPr="003C79F7">
        <w:rPr>
          <w:rFonts w:eastAsia="Calibri"/>
          <w:iCs/>
          <w:sz w:val="24"/>
          <w:szCs w:val="24"/>
          <w:lang w:val="en-US" w:eastAsia="en-US"/>
        </w:rPr>
        <w:t>% provincial organs</w:t>
      </w:r>
      <w:r w:rsidR="00C00D9A" w:rsidRPr="003C79F7">
        <w:rPr>
          <w:rFonts w:eastAsia="Calibri"/>
          <w:iCs/>
          <w:sz w:val="24"/>
          <w:szCs w:val="24"/>
          <w:lang w:val="en-US" w:eastAsia="en-US"/>
        </w:rPr>
        <w:t xml:space="preserve">, </w:t>
      </w:r>
      <w:r w:rsidR="00452BD0" w:rsidRPr="003C79F7">
        <w:rPr>
          <w:rFonts w:eastAsia="Calibri"/>
          <w:iCs/>
          <w:sz w:val="24"/>
          <w:szCs w:val="24"/>
          <w:lang w:val="en-US" w:eastAsia="en-US"/>
        </w:rPr>
        <w:t xml:space="preserve">26,5% </w:t>
      </w:r>
      <w:r w:rsidR="00035360" w:rsidRPr="003C79F7">
        <w:rPr>
          <w:rFonts w:eastAsia="Calibri"/>
          <w:iCs/>
          <w:sz w:val="24"/>
          <w:szCs w:val="24"/>
          <w:lang w:val="en-US" w:eastAsia="en-US"/>
        </w:rPr>
        <w:t>cities and municipalities</w:t>
      </w:r>
      <w:r w:rsidR="00452BD0" w:rsidRPr="003C79F7">
        <w:rPr>
          <w:rFonts w:eastAsia="Calibri"/>
          <w:iCs/>
          <w:sz w:val="24"/>
          <w:szCs w:val="24"/>
          <w:lang w:val="en-US" w:eastAsia="en-US"/>
        </w:rPr>
        <w:t>, 18,2</w:t>
      </w:r>
      <w:r w:rsidR="00C00D9A" w:rsidRPr="003C79F7">
        <w:rPr>
          <w:rFonts w:eastAsia="Calibri"/>
          <w:iCs/>
          <w:sz w:val="24"/>
          <w:szCs w:val="24"/>
          <w:lang w:val="en-US" w:eastAsia="en-US"/>
        </w:rPr>
        <w:t xml:space="preserve">% </w:t>
      </w:r>
      <w:r w:rsidR="00035360" w:rsidRPr="003C79F7">
        <w:rPr>
          <w:rFonts w:eastAsia="Calibri"/>
          <w:iCs/>
          <w:sz w:val="24"/>
          <w:szCs w:val="24"/>
          <w:lang w:val="en-US" w:eastAsia="en-US"/>
        </w:rPr>
        <w:t>public enterprises and as much as</w:t>
      </w:r>
      <w:r w:rsidR="00C00D9A" w:rsidRPr="003C79F7">
        <w:rPr>
          <w:rFonts w:eastAsia="Calibri"/>
          <w:iCs/>
          <w:sz w:val="24"/>
          <w:szCs w:val="24"/>
          <w:lang w:val="en-US" w:eastAsia="en-US"/>
        </w:rPr>
        <w:t xml:space="preserve"> </w:t>
      </w:r>
      <w:r w:rsidR="00452BD0" w:rsidRPr="003C79F7">
        <w:rPr>
          <w:rFonts w:eastAsia="Calibri"/>
          <w:iCs/>
          <w:sz w:val="24"/>
          <w:szCs w:val="24"/>
          <w:lang w:val="en-US" w:eastAsia="en-US"/>
        </w:rPr>
        <w:t>89,2</w:t>
      </w:r>
      <w:r w:rsidR="00C00D9A" w:rsidRPr="003C79F7">
        <w:rPr>
          <w:rFonts w:eastAsia="Calibri"/>
          <w:iCs/>
          <w:sz w:val="24"/>
          <w:szCs w:val="24"/>
          <w:lang w:val="en-US" w:eastAsia="en-US"/>
        </w:rPr>
        <w:t xml:space="preserve">% </w:t>
      </w:r>
      <w:r w:rsidR="00035360" w:rsidRPr="003C79F7">
        <w:rPr>
          <w:rFonts w:eastAsia="Calibri"/>
          <w:iCs/>
          <w:sz w:val="24"/>
          <w:szCs w:val="24"/>
          <w:lang w:val="en-US" w:eastAsia="en-US"/>
        </w:rPr>
        <w:t>of other organs</w:t>
      </w:r>
      <w:r w:rsidR="00C00D9A" w:rsidRPr="003C79F7">
        <w:rPr>
          <w:rFonts w:eastAsia="Calibri"/>
          <w:iCs/>
          <w:sz w:val="24"/>
          <w:szCs w:val="24"/>
          <w:lang w:val="en-US" w:eastAsia="en-US"/>
        </w:rPr>
        <w:t>.</w:t>
      </w:r>
    </w:p>
    <w:p w:rsidR="00FE09F1" w:rsidRPr="003C79F7" w:rsidRDefault="00FE09F1" w:rsidP="00352032">
      <w:pPr>
        <w:jc w:val="both"/>
        <w:rPr>
          <w:sz w:val="24"/>
          <w:szCs w:val="24"/>
          <w:lang w:val="en-US"/>
        </w:rPr>
      </w:pPr>
    </w:p>
    <w:p w:rsidR="00D51FC0" w:rsidRPr="003C79F7" w:rsidRDefault="00C71078" w:rsidP="00352032">
      <w:pPr>
        <w:jc w:val="both"/>
        <w:rPr>
          <w:sz w:val="24"/>
          <w:szCs w:val="24"/>
          <w:lang w:val="en-US" w:eastAsia="en-US"/>
        </w:rPr>
      </w:pPr>
      <w:r w:rsidRPr="003C79F7">
        <w:rPr>
          <w:sz w:val="24"/>
          <w:szCs w:val="24"/>
          <w:lang w:val="en-US"/>
        </w:rPr>
        <w:t>Supervision over implementation of the Law on Free Access to Information of Public Importance is in jurisdiction of Administrative Inspection</w:t>
      </w:r>
      <w:r w:rsidR="00A96956" w:rsidRPr="003C79F7">
        <w:rPr>
          <w:sz w:val="24"/>
          <w:szCs w:val="24"/>
          <w:lang w:val="en-US"/>
        </w:rPr>
        <w:t xml:space="preserve">, </w:t>
      </w:r>
      <w:r w:rsidR="00283C47">
        <w:rPr>
          <w:sz w:val="24"/>
          <w:szCs w:val="24"/>
          <w:lang w:val="en-US"/>
        </w:rPr>
        <w:t>administrative organ</w:t>
      </w:r>
      <w:r w:rsidRPr="003C79F7">
        <w:rPr>
          <w:sz w:val="24"/>
          <w:szCs w:val="24"/>
          <w:lang w:val="en-US"/>
        </w:rPr>
        <w:t xml:space="preserve"> </w:t>
      </w:r>
      <w:r w:rsidR="00847C1C" w:rsidRPr="003C79F7">
        <w:rPr>
          <w:sz w:val="24"/>
          <w:szCs w:val="24"/>
          <w:lang w:val="en-US"/>
        </w:rPr>
        <w:t>of Ministry of Public Administration and Local Self-government</w:t>
      </w:r>
      <w:r w:rsidR="00A96956" w:rsidRPr="003C79F7">
        <w:rPr>
          <w:sz w:val="24"/>
          <w:szCs w:val="24"/>
          <w:lang w:val="en-US"/>
        </w:rPr>
        <w:t xml:space="preserve">. </w:t>
      </w:r>
      <w:r w:rsidR="00B1522A" w:rsidRPr="003C79F7">
        <w:rPr>
          <w:sz w:val="24"/>
          <w:szCs w:val="24"/>
          <w:lang w:val="en-US"/>
        </w:rPr>
        <w:t>Administrative</w:t>
      </w:r>
      <w:r w:rsidR="00847C1C" w:rsidRPr="003C79F7">
        <w:rPr>
          <w:sz w:val="24"/>
          <w:szCs w:val="24"/>
          <w:lang w:val="en-US"/>
        </w:rPr>
        <w:t xml:space="preserve"> Inspection</w:t>
      </w:r>
      <w:r w:rsidR="00D51FC0" w:rsidRPr="003C79F7">
        <w:rPr>
          <w:sz w:val="24"/>
          <w:szCs w:val="24"/>
          <w:lang w:val="en-US" w:eastAsia="en-US"/>
        </w:rPr>
        <w:t xml:space="preserve">, </w:t>
      </w:r>
      <w:r w:rsidR="00847C1C" w:rsidRPr="003C79F7">
        <w:rPr>
          <w:sz w:val="24"/>
          <w:szCs w:val="24"/>
          <w:lang w:val="en-US" w:eastAsia="en-US"/>
        </w:rPr>
        <w:t xml:space="preserve">as stated in </w:t>
      </w:r>
      <w:r w:rsidR="00283C47">
        <w:rPr>
          <w:sz w:val="24"/>
          <w:szCs w:val="24"/>
          <w:lang w:val="en-US" w:eastAsia="en-US"/>
        </w:rPr>
        <w:t>its</w:t>
      </w:r>
      <w:r w:rsidR="00847C1C" w:rsidRPr="003C79F7">
        <w:rPr>
          <w:sz w:val="24"/>
          <w:szCs w:val="24"/>
          <w:lang w:val="en-US" w:eastAsia="en-US"/>
        </w:rPr>
        <w:t xml:space="preserve"> Report</w:t>
      </w:r>
      <w:r w:rsidR="00D51FC0" w:rsidRPr="003C79F7">
        <w:rPr>
          <w:sz w:val="24"/>
          <w:szCs w:val="24"/>
          <w:vertAlign w:val="superscript"/>
          <w:lang w:val="en-US" w:eastAsia="en-US"/>
        </w:rPr>
        <w:footnoteReference w:id="3"/>
      </w:r>
      <w:r w:rsidR="00D51FC0" w:rsidRPr="003C79F7">
        <w:rPr>
          <w:sz w:val="24"/>
          <w:szCs w:val="24"/>
          <w:lang w:val="en-US" w:eastAsia="en-US"/>
        </w:rPr>
        <w:t xml:space="preserve">, </w:t>
      </w:r>
      <w:r w:rsidR="00283C47" w:rsidRPr="003C79F7">
        <w:rPr>
          <w:sz w:val="24"/>
          <w:szCs w:val="24"/>
          <w:lang w:val="en-US" w:eastAsia="en-US"/>
        </w:rPr>
        <w:t xml:space="preserve">performed </w:t>
      </w:r>
      <w:r w:rsidR="00847C1C" w:rsidRPr="003C79F7">
        <w:rPr>
          <w:sz w:val="24"/>
          <w:szCs w:val="24"/>
          <w:lang w:val="en-US" w:eastAsia="en-US"/>
        </w:rPr>
        <w:t xml:space="preserve">in </w:t>
      </w:r>
      <w:r w:rsidR="00D51FC0" w:rsidRPr="003C79F7">
        <w:rPr>
          <w:sz w:val="24"/>
          <w:szCs w:val="24"/>
          <w:lang w:val="en-US" w:eastAsia="en-US"/>
        </w:rPr>
        <w:t>2014</w:t>
      </w:r>
      <w:r w:rsidR="00283C47">
        <w:rPr>
          <w:sz w:val="24"/>
          <w:szCs w:val="24"/>
          <w:lang w:val="en-US" w:eastAsia="en-US"/>
        </w:rPr>
        <w:t>,</w:t>
      </w:r>
      <w:r w:rsidR="00847C1C" w:rsidRPr="003C79F7">
        <w:rPr>
          <w:sz w:val="24"/>
          <w:szCs w:val="24"/>
          <w:lang w:val="en-US" w:eastAsia="en-US"/>
        </w:rPr>
        <w:t xml:space="preserve"> </w:t>
      </w:r>
      <w:r w:rsidR="00D51FC0" w:rsidRPr="003C79F7">
        <w:rPr>
          <w:sz w:val="24"/>
          <w:szCs w:val="24"/>
          <w:lang w:val="en-US" w:eastAsia="en-US"/>
        </w:rPr>
        <w:t xml:space="preserve">147 </w:t>
      </w:r>
      <w:r w:rsidR="00847C1C" w:rsidRPr="003C79F7">
        <w:rPr>
          <w:sz w:val="24"/>
          <w:szCs w:val="24"/>
          <w:lang w:val="en-US" w:eastAsia="en-US"/>
        </w:rPr>
        <w:t xml:space="preserve">inspections in regards to obligation </w:t>
      </w:r>
      <w:r w:rsidR="000A525C" w:rsidRPr="003C79F7">
        <w:rPr>
          <w:sz w:val="24"/>
          <w:szCs w:val="24"/>
          <w:lang w:val="en-US" w:eastAsia="en-US"/>
        </w:rPr>
        <w:t>of publishing Information Booklets</w:t>
      </w:r>
      <w:r w:rsidR="00D51FC0" w:rsidRPr="003C79F7">
        <w:rPr>
          <w:sz w:val="24"/>
          <w:szCs w:val="24"/>
          <w:lang w:val="en-US" w:eastAsia="en-US"/>
        </w:rPr>
        <w:t xml:space="preserve">, </w:t>
      </w:r>
      <w:r w:rsidR="000A525C" w:rsidRPr="003C79F7">
        <w:rPr>
          <w:sz w:val="24"/>
          <w:szCs w:val="24"/>
          <w:lang w:val="en-US" w:eastAsia="en-US"/>
        </w:rPr>
        <w:t xml:space="preserve">out of which </w:t>
      </w:r>
      <w:r w:rsidR="00D51FC0" w:rsidRPr="003C79F7">
        <w:rPr>
          <w:sz w:val="24"/>
          <w:szCs w:val="24"/>
          <w:lang w:val="en-US" w:eastAsia="en-US"/>
        </w:rPr>
        <w:t xml:space="preserve">144 </w:t>
      </w:r>
      <w:r w:rsidR="000A525C" w:rsidRPr="003C79F7">
        <w:rPr>
          <w:sz w:val="24"/>
          <w:szCs w:val="24"/>
          <w:lang w:val="en-US" w:eastAsia="en-US"/>
        </w:rPr>
        <w:t xml:space="preserve">in </w:t>
      </w:r>
      <w:r w:rsidR="00B1522A" w:rsidRPr="003C79F7">
        <w:rPr>
          <w:sz w:val="24"/>
          <w:szCs w:val="24"/>
          <w:lang w:val="en-US" w:eastAsia="en-US"/>
        </w:rPr>
        <w:t>municipalities</w:t>
      </w:r>
      <w:r w:rsidR="00D51FC0" w:rsidRPr="003C79F7">
        <w:rPr>
          <w:sz w:val="24"/>
          <w:szCs w:val="24"/>
          <w:lang w:val="en-US" w:eastAsia="en-US"/>
        </w:rPr>
        <w:t xml:space="preserve">. </w:t>
      </w:r>
      <w:r w:rsidR="000A525C" w:rsidRPr="003C79F7">
        <w:rPr>
          <w:sz w:val="24"/>
          <w:szCs w:val="24"/>
          <w:lang w:val="en-US" w:eastAsia="en-US"/>
        </w:rPr>
        <w:t>Administrative inspection</w:t>
      </w:r>
      <w:r w:rsidR="00D51FC0" w:rsidRPr="003C79F7">
        <w:rPr>
          <w:sz w:val="24"/>
          <w:szCs w:val="24"/>
          <w:lang w:val="en-US" w:eastAsia="en-US"/>
        </w:rPr>
        <w:t xml:space="preserve">, </w:t>
      </w:r>
      <w:r w:rsidR="000A525C" w:rsidRPr="003C79F7">
        <w:rPr>
          <w:sz w:val="24"/>
          <w:szCs w:val="24"/>
          <w:lang w:val="en-US" w:eastAsia="en-US"/>
        </w:rPr>
        <w:t>as stated in the Report</w:t>
      </w:r>
      <w:r w:rsidR="00D51FC0" w:rsidRPr="003C79F7">
        <w:rPr>
          <w:sz w:val="24"/>
          <w:szCs w:val="24"/>
          <w:lang w:val="en-US" w:eastAsia="en-US"/>
        </w:rPr>
        <w:t xml:space="preserve">, </w:t>
      </w:r>
      <w:r w:rsidR="000A525C" w:rsidRPr="003C79F7">
        <w:rPr>
          <w:sz w:val="24"/>
          <w:szCs w:val="24"/>
          <w:lang w:val="en-US" w:eastAsia="en-US"/>
        </w:rPr>
        <w:t xml:space="preserve">submitted </w:t>
      </w:r>
      <w:r w:rsidR="00D51FC0" w:rsidRPr="003C79F7">
        <w:rPr>
          <w:sz w:val="24"/>
          <w:szCs w:val="24"/>
          <w:lang w:val="en-US" w:eastAsia="en-US"/>
        </w:rPr>
        <w:t xml:space="preserve">4 </w:t>
      </w:r>
      <w:r w:rsidR="000A525C" w:rsidRPr="003C79F7">
        <w:rPr>
          <w:sz w:val="24"/>
          <w:szCs w:val="24"/>
          <w:lang w:val="en-US" w:eastAsia="en-US"/>
        </w:rPr>
        <w:t>requests for initiating misdemeanor procedure</w:t>
      </w:r>
      <w:r w:rsidR="00D51FC0" w:rsidRPr="003C79F7">
        <w:rPr>
          <w:sz w:val="24"/>
          <w:szCs w:val="24"/>
          <w:lang w:val="en-US" w:eastAsia="en-US"/>
        </w:rPr>
        <w:t xml:space="preserve">, </w:t>
      </w:r>
      <w:r w:rsidR="000A525C" w:rsidRPr="003C79F7">
        <w:rPr>
          <w:sz w:val="24"/>
          <w:szCs w:val="24"/>
          <w:lang w:val="en-US" w:eastAsia="en-US"/>
        </w:rPr>
        <w:t>without stating organs against which requests were initiated</w:t>
      </w:r>
      <w:r w:rsidR="00D51FC0" w:rsidRPr="003C79F7">
        <w:rPr>
          <w:sz w:val="24"/>
          <w:szCs w:val="24"/>
          <w:lang w:val="en-US" w:eastAsia="en-US"/>
        </w:rPr>
        <w:t xml:space="preserve">. </w:t>
      </w:r>
      <w:r w:rsidR="000A525C" w:rsidRPr="003C79F7">
        <w:rPr>
          <w:sz w:val="24"/>
          <w:szCs w:val="24"/>
          <w:lang w:val="en-US" w:eastAsia="en-US"/>
        </w:rPr>
        <w:t xml:space="preserve">Commissioner's Service disposes with </w:t>
      </w:r>
      <w:r w:rsidR="00B1522A" w:rsidRPr="003C79F7">
        <w:rPr>
          <w:sz w:val="24"/>
          <w:szCs w:val="24"/>
          <w:lang w:val="en-US" w:eastAsia="en-US"/>
        </w:rPr>
        <w:t>information</w:t>
      </w:r>
      <w:r w:rsidR="000A525C" w:rsidRPr="003C79F7">
        <w:rPr>
          <w:sz w:val="24"/>
          <w:szCs w:val="24"/>
          <w:lang w:val="en-US" w:eastAsia="en-US"/>
        </w:rPr>
        <w:t xml:space="preserve"> for submitted requests in three cases</w:t>
      </w:r>
      <w:r w:rsidR="00D51FC0" w:rsidRPr="003C79F7">
        <w:rPr>
          <w:sz w:val="24"/>
          <w:szCs w:val="24"/>
          <w:lang w:val="en-US" w:eastAsia="en-US"/>
        </w:rPr>
        <w:t xml:space="preserve">: </w:t>
      </w:r>
      <w:r w:rsidR="00250FAC" w:rsidRPr="003C79F7">
        <w:rPr>
          <w:sz w:val="24"/>
          <w:szCs w:val="24"/>
          <w:lang w:val="en-US" w:eastAsia="en-US"/>
        </w:rPr>
        <w:t>against Head of Munic</w:t>
      </w:r>
      <w:r w:rsidR="000A525C" w:rsidRPr="003C79F7">
        <w:rPr>
          <w:sz w:val="24"/>
          <w:szCs w:val="24"/>
          <w:lang w:val="en-US" w:eastAsia="en-US"/>
        </w:rPr>
        <w:t xml:space="preserve">ipality Administration </w:t>
      </w:r>
      <w:proofErr w:type="spellStart"/>
      <w:r w:rsidR="00D51FC0" w:rsidRPr="003C79F7">
        <w:rPr>
          <w:sz w:val="24"/>
          <w:szCs w:val="24"/>
          <w:lang w:val="en-US" w:eastAsia="en-US"/>
        </w:rPr>
        <w:t>Odžaci</w:t>
      </w:r>
      <w:proofErr w:type="spellEnd"/>
      <w:r w:rsidR="00D51FC0" w:rsidRPr="003C79F7">
        <w:rPr>
          <w:sz w:val="24"/>
          <w:szCs w:val="24"/>
          <w:lang w:val="en-US" w:eastAsia="en-US"/>
        </w:rPr>
        <w:t xml:space="preserve">, </w:t>
      </w:r>
      <w:r w:rsidR="00250FAC" w:rsidRPr="003C79F7">
        <w:rPr>
          <w:sz w:val="24"/>
          <w:szCs w:val="24"/>
          <w:lang w:val="en-US" w:eastAsia="en-US"/>
        </w:rPr>
        <w:t xml:space="preserve">for missing to </w:t>
      </w:r>
      <w:r w:rsidR="00B1522A" w:rsidRPr="003C79F7">
        <w:rPr>
          <w:sz w:val="24"/>
          <w:szCs w:val="24"/>
          <w:lang w:val="en-US" w:eastAsia="en-US"/>
        </w:rPr>
        <w:t>submit</w:t>
      </w:r>
      <w:r w:rsidR="00250FAC" w:rsidRPr="003C79F7">
        <w:rPr>
          <w:sz w:val="24"/>
          <w:szCs w:val="24"/>
          <w:lang w:val="en-US" w:eastAsia="en-US"/>
        </w:rPr>
        <w:t xml:space="preserve"> annual report to </w:t>
      </w:r>
      <w:r w:rsidR="00B1522A" w:rsidRPr="003C79F7">
        <w:rPr>
          <w:sz w:val="24"/>
          <w:szCs w:val="24"/>
          <w:lang w:val="en-US" w:eastAsia="en-US"/>
        </w:rPr>
        <w:t>Commissioner</w:t>
      </w:r>
      <w:r w:rsidR="00D51FC0" w:rsidRPr="003C79F7">
        <w:rPr>
          <w:sz w:val="24"/>
          <w:szCs w:val="24"/>
          <w:lang w:val="en-US" w:eastAsia="en-US"/>
        </w:rPr>
        <w:t xml:space="preserve">, </w:t>
      </w:r>
      <w:r w:rsidR="00250FAC" w:rsidRPr="003C79F7">
        <w:rPr>
          <w:sz w:val="24"/>
          <w:szCs w:val="24"/>
          <w:lang w:val="en-US" w:eastAsia="en-US"/>
        </w:rPr>
        <w:t>against President of National Council for High Education</w:t>
      </w:r>
      <w:r w:rsidR="00D51FC0" w:rsidRPr="003C79F7">
        <w:rPr>
          <w:sz w:val="24"/>
          <w:szCs w:val="24"/>
          <w:lang w:val="en-US" w:eastAsia="en-US"/>
        </w:rPr>
        <w:t xml:space="preserve">, </w:t>
      </w:r>
      <w:r w:rsidR="00250FAC" w:rsidRPr="003C79F7">
        <w:rPr>
          <w:sz w:val="24"/>
          <w:szCs w:val="24"/>
          <w:lang w:val="en-US" w:eastAsia="en-US"/>
        </w:rPr>
        <w:t xml:space="preserve">for missing to publish </w:t>
      </w:r>
      <w:r w:rsidR="00B1522A" w:rsidRPr="003C79F7">
        <w:rPr>
          <w:sz w:val="24"/>
          <w:szCs w:val="24"/>
          <w:lang w:val="en-US" w:eastAsia="en-US"/>
        </w:rPr>
        <w:t>information</w:t>
      </w:r>
      <w:r w:rsidR="00250FAC" w:rsidRPr="003C79F7">
        <w:rPr>
          <w:sz w:val="24"/>
          <w:szCs w:val="24"/>
          <w:lang w:val="en-US" w:eastAsia="en-US"/>
        </w:rPr>
        <w:t xml:space="preserve"> Booklet in compliance with the Law and one request against Head of Municipality Administration for Finances City of</w:t>
      </w:r>
      <w:r w:rsidR="00D51FC0" w:rsidRPr="003C79F7">
        <w:rPr>
          <w:sz w:val="24"/>
          <w:szCs w:val="24"/>
          <w:lang w:val="en-US" w:eastAsia="en-US"/>
        </w:rPr>
        <w:t xml:space="preserve"> </w:t>
      </w:r>
      <w:proofErr w:type="spellStart"/>
      <w:r w:rsidR="00D51FC0" w:rsidRPr="003C79F7">
        <w:rPr>
          <w:sz w:val="24"/>
          <w:szCs w:val="24"/>
          <w:lang w:val="en-US" w:eastAsia="en-US"/>
        </w:rPr>
        <w:t>Niš</w:t>
      </w:r>
      <w:proofErr w:type="spellEnd"/>
      <w:r w:rsidR="00D51FC0" w:rsidRPr="003C79F7">
        <w:rPr>
          <w:sz w:val="24"/>
          <w:szCs w:val="24"/>
          <w:lang w:val="en-US" w:eastAsia="en-US"/>
        </w:rPr>
        <w:t xml:space="preserve">, </w:t>
      </w:r>
      <w:r w:rsidR="00C0693B" w:rsidRPr="003C79F7">
        <w:rPr>
          <w:sz w:val="24"/>
          <w:szCs w:val="24"/>
          <w:lang w:val="en-US" w:eastAsia="en-US"/>
        </w:rPr>
        <w:t xml:space="preserve">for </w:t>
      </w:r>
      <w:r w:rsidR="003C79F7" w:rsidRPr="003C79F7">
        <w:rPr>
          <w:sz w:val="24"/>
          <w:szCs w:val="24"/>
          <w:lang w:val="en-US" w:eastAsia="en-US"/>
        </w:rPr>
        <w:t>failing to act upon decision of Commissioner that orders publishing of Information Booklet in compliance with the Law</w:t>
      </w:r>
      <w:r w:rsidR="00D51FC0" w:rsidRPr="003C79F7">
        <w:rPr>
          <w:sz w:val="24"/>
          <w:szCs w:val="24"/>
          <w:lang w:val="en-US" w:eastAsia="en-US"/>
        </w:rPr>
        <w:t>.</w:t>
      </w:r>
      <w:r w:rsidR="00B61FC3" w:rsidRPr="003C79F7">
        <w:rPr>
          <w:sz w:val="24"/>
          <w:szCs w:val="24"/>
          <w:lang w:val="en-US" w:eastAsia="en-US"/>
        </w:rPr>
        <w:t xml:space="preserve"> </w:t>
      </w:r>
      <w:r w:rsidR="003C79F7" w:rsidRPr="003C79F7">
        <w:rPr>
          <w:sz w:val="24"/>
          <w:szCs w:val="24"/>
          <w:lang w:val="en-US" w:eastAsia="en-US"/>
        </w:rPr>
        <w:t xml:space="preserve">That should be complemented with data that </w:t>
      </w:r>
      <w:r w:rsidR="00B1522A" w:rsidRPr="003C79F7">
        <w:rPr>
          <w:sz w:val="24"/>
          <w:szCs w:val="24"/>
          <w:lang w:val="en-US" w:eastAsia="en-US"/>
        </w:rPr>
        <w:t>Administrative</w:t>
      </w:r>
      <w:r w:rsidR="003C79F7" w:rsidRPr="003C79F7">
        <w:rPr>
          <w:sz w:val="24"/>
          <w:szCs w:val="24"/>
          <w:lang w:val="en-US" w:eastAsia="en-US"/>
        </w:rPr>
        <w:t xml:space="preserve"> Inspection hasn't submitted requests for initiating misdemeanor procedure in the period</w:t>
      </w:r>
      <w:r w:rsidR="00B61FC3" w:rsidRPr="003C79F7">
        <w:rPr>
          <w:sz w:val="24"/>
          <w:szCs w:val="24"/>
          <w:lang w:val="en-US" w:eastAsia="en-US"/>
        </w:rPr>
        <w:t xml:space="preserve"> 2011-2013.</w:t>
      </w:r>
      <w:r w:rsidR="00D51FC0" w:rsidRPr="003C79F7">
        <w:rPr>
          <w:rStyle w:val="FootnoteReference"/>
          <w:sz w:val="24"/>
          <w:szCs w:val="24"/>
          <w:lang w:val="en-US" w:eastAsia="en-US"/>
        </w:rPr>
        <w:footnoteReference w:id="4"/>
      </w:r>
      <w:r w:rsidR="00D51FC0" w:rsidRPr="003C79F7">
        <w:rPr>
          <w:sz w:val="24"/>
          <w:szCs w:val="24"/>
          <w:lang w:val="en-US" w:eastAsia="en-US"/>
        </w:rPr>
        <w:t xml:space="preserve"> </w:t>
      </w:r>
    </w:p>
    <w:p w:rsidR="00B61FC3" w:rsidRPr="003C79F7" w:rsidRDefault="00B61FC3" w:rsidP="00352032">
      <w:pPr>
        <w:suppressAutoHyphens w:val="0"/>
        <w:jc w:val="both"/>
        <w:rPr>
          <w:sz w:val="24"/>
          <w:szCs w:val="24"/>
          <w:lang w:val="en-US" w:eastAsia="en-US"/>
        </w:rPr>
      </w:pPr>
    </w:p>
    <w:p w:rsidR="00452BD0" w:rsidRPr="003C79F7" w:rsidRDefault="00452BD0" w:rsidP="00352032">
      <w:pPr>
        <w:suppressAutoHyphens w:val="0"/>
        <w:jc w:val="both"/>
        <w:rPr>
          <w:rFonts w:eastAsia="Calibri"/>
          <w:sz w:val="24"/>
          <w:szCs w:val="24"/>
          <w:lang w:val="en-US" w:eastAsia="en-US"/>
        </w:rPr>
      </w:pPr>
      <w:r w:rsidRPr="003C79F7">
        <w:rPr>
          <w:rStyle w:val="Emphasis"/>
          <w:i w:val="0"/>
          <w:sz w:val="24"/>
          <w:szCs w:val="24"/>
          <w:lang w:val="en-US"/>
        </w:rPr>
        <w:t>R</w:t>
      </w:r>
      <w:r w:rsidR="00C0693B" w:rsidRPr="003C79F7">
        <w:rPr>
          <w:rStyle w:val="Emphasis"/>
          <w:i w:val="0"/>
          <w:sz w:val="24"/>
          <w:szCs w:val="24"/>
          <w:lang w:val="en-US"/>
        </w:rPr>
        <w:t>esults</w:t>
      </w:r>
      <w:r w:rsidR="00283C47">
        <w:rPr>
          <w:rStyle w:val="Emphasis"/>
          <w:i w:val="0"/>
          <w:sz w:val="24"/>
          <w:szCs w:val="24"/>
          <w:lang w:val="en-US"/>
        </w:rPr>
        <w:t xml:space="preserve"> of research clearly indicate the</w:t>
      </w:r>
      <w:r w:rsidR="00C0693B" w:rsidRPr="003C79F7">
        <w:rPr>
          <w:rStyle w:val="Emphasis"/>
          <w:i w:val="0"/>
          <w:sz w:val="24"/>
          <w:szCs w:val="24"/>
          <w:lang w:val="en-US"/>
        </w:rPr>
        <w:t xml:space="preserve"> need to provide initiating procedures against organs that </w:t>
      </w:r>
      <w:r w:rsidR="00B1522A" w:rsidRPr="003C79F7">
        <w:rPr>
          <w:rStyle w:val="Emphasis"/>
          <w:i w:val="0"/>
          <w:sz w:val="24"/>
          <w:szCs w:val="24"/>
          <w:lang w:val="en-US"/>
        </w:rPr>
        <w:t>dramatically</w:t>
      </w:r>
      <w:r w:rsidR="00C0693B" w:rsidRPr="003C79F7">
        <w:rPr>
          <w:rStyle w:val="Emphasis"/>
          <w:i w:val="0"/>
          <w:sz w:val="24"/>
          <w:szCs w:val="24"/>
          <w:lang w:val="en-US"/>
        </w:rPr>
        <w:t xml:space="preserve"> violate their </w:t>
      </w:r>
      <w:r w:rsidR="00B1522A" w:rsidRPr="003C79F7">
        <w:rPr>
          <w:rStyle w:val="Emphasis"/>
          <w:i w:val="0"/>
          <w:sz w:val="24"/>
          <w:szCs w:val="24"/>
          <w:lang w:val="en-US"/>
        </w:rPr>
        <w:t>obligations</w:t>
      </w:r>
      <w:r w:rsidRPr="003C79F7">
        <w:rPr>
          <w:rStyle w:val="Emphasis"/>
          <w:i w:val="0"/>
          <w:sz w:val="24"/>
          <w:szCs w:val="24"/>
          <w:lang w:val="en-US"/>
        </w:rPr>
        <w:t xml:space="preserve">. </w:t>
      </w:r>
      <w:r w:rsidR="00C0693B" w:rsidRPr="003C79F7">
        <w:rPr>
          <w:rStyle w:val="Emphasis"/>
          <w:i w:val="0"/>
          <w:sz w:val="24"/>
          <w:szCs w:val="24"/>
          <w:lang w:val="en-US"/>
        </w:rPr>
        <w:t xml:space="preserve">One of methods to accomplish that is to amend Law on Free </w:t>
      </w:r>
      <w:r w:rsidR="00B1522A" w:rsidRPr="003C79F7">
        <w:rPr>
          <w:rStyle w:val="Emphasis"/>
          <w:i w:val="0"/>
          <w:sz w:val="24"/>
          <w:szCs w:val="24"/>
          <w:lang w:val="en-US"/>
        </w:rPr>
        <w:t>Access</w:t>
      </w:r>
      <w:r w:rsidR="00B1522A">
        <w:rPr>
          <w:rStyle w:val="Emphasis"/>
          <w:i w:val="0"/>
          <w:sz w:val="24"/>
          <w:szCs w:val="24"/>
          <w:lang w:val="en-US"/>
        </w:rPr>
        <w:t xml:space="preserve"> </w:t>
      </w:r>
      <w:r w:rsidR="00C0693B" w:rsidRPr="003C79F7">
        <w:rPr>
          <w:rStyle w:val="Emphasis"/>
          <w:i w:val="0"/>
          <w:sz w:val="24"/>
          <w:szCs w:val="24"/>
          <w:lang w:val="en-US"/>
        </w:rPr>
        <w:t xml:space="preserve">to </w:t>
      </w:r>
      <w:r w:rsidR="00B1522A" w:rsidRPr="003C79F7">
        <w:rPr>
          <w:rStyle w:val="Emphasis"/>
          <w:i w:val="0"/>
          <w:sz w:val="24"/>
          <w:szCs w:val="24"/>
          <w:lang w:val="en-US"/>
        </w:rPr>
        <w:t>Information</w:t>
      </w:r>
      <w:r w:rsidR="00C0693B" w:rsidRPr="003C79F7">
        <w:rPr>
          <w:rStyle w:val="Emphasis"/>
          <w:i w:val="0"/>
          <w:sz w:val="24"/>
          <w:szCs w:val="24"/>
          <w:lang w:val="en-US"/>
        </w:rPr>
        <w:t xml:space="preserve"> as soon as possible</w:t>
      </w:r>
      <w:r w:rsidR="000E4CC9" w:rsidRPr="003C79F7">
        <w:rPr>
          <w:rFonts w:eastAsia="Calibri"/>
          <w:iCs/>
          <w:sz w:val="24"/>
          <w:szCs w:val="24"/>
          <w:lang w:val="en-US" w:eastAsia="en-US"/>
        </w:rPr>
        <w:t xml:space="preserve"> </w:t>
      </w:r>
      <w:r w:rsidR="000547AA" w:rsidRPr="003C79F7">
        <w:rPr>
          <w:rFonts w:eastAsia="Calibri"/>
          <w:iCs/>
          <w:sz w:val="24"/>
          <w:szCs w:val="24"/>
          <w:lang w:val="en-US" w:eastAsia="en-US"/>
        </w:rPr>
        <w:t>(</w:t>
      </w:r>
      <w:r w:rsidR="00C0693B" w:rsidRPr="003C79F7">
        <w:rPr>
          <w:rFonts w:eastAsia="Calibri"/>
          <w:iCs/>
          <w:sz w:val="24"/>
          <w:szCs w:val="24"/>
          <w:lang w:val="en-US" w:eastAsia="en-US"/>
        </w:rPr>
        <w:t>increasing number of organs that are obligated to create Information Booklets and providing authority to Commissioner for initiating procedures</w:t>
      </w:r>
      <w:r w:rsidR="000547AA" w:rsidRPr="003C79F7">
        <w:rPr>
          <w:rFonts w:eastAsia="Calibri"/>
          <w:iCs/>
          <w:sz w:val="24"/>
          <w:szCs w:val="24"/>
          <w:lang w:val="en-US" w:eastAsia="en-US"/>
        </w:rPr>
        <w:t>)</w:t>
      </w:r>
      <w:r w:rsidR="000E4CC9" w:rsidRPr="003C79F7">
        <w:rPr>
          <w:rFonts w:eastAsia="Calibri"/>
          <w:iCs/>
          <w:sz w:val="24"/>
          <w:szCs w:val="24"/>
          <w:lang w:val="en-US" w:eastAsia="en-US"/>
        </w:rPr>
        <w:t xml:space="preserve">, </w:t>
      </w:r>
      <w:r w:rsidR="00C0693B" w:rsidRPr="003C79F7">
        <w:rPr>
          <w:rFonts w:eastAsia="Calibri"/>
          <w:iCs/>
          <w:sz w:val="24"/>
          <w:szCs w:val="24"/>
          <w:lang w:val="en-US" w:eastAsia="en-US"/>
        </w:rPr>
        <w:t xml:space="preserve">and by then active engagement of authorized Ministry of Public </w:t>
      </w:r>
      <w:r w:rsidR="00B1522A" w:rsidRPr="003C79F7">
        <w:rPr>
          <w:rFonts w:eastAsia="Calibri"/>
          <w:iCs/>
          <w:sz w:val="24"/>
          <w:szCs w:val="24"/>
          <w:lang w:val="en-US" w:eastAsia="en-US"/>
        </w:rPr>
        <w:t>Administration</w:t>
      </w:r>
      <w:r w:rsidR="00C0693B" w:rsidRPr="003C79F7">
        <w:rPr>
          <w:rFonts w:eastAsia="Calibri"/>
          <w:iCs/>
          <w:sz w:val="24"/>
          <w:szCs w:val="24"/>
          <w:lang w:val="en-US" w:eastAsia="en-US"/>
        </w:rPr>
        <w:t xml:space="preserve"> in initiating misdemeanor procedures</w:t>
      </w:r>
      <w:r w:rsidR="000E4CC9" w:rsidRPr="003C79F7">
        <w:rPr>
          <w:rFonts w:eastAsia="Calibri"/>
          <w:iCs/>
          <w:sz w:val="24"/>
          <w:szCs w:val="24"/>
          <w:lang w:val="en-US" w:eastAsia="en-US"/>
        </w:rPr>
        <w:t>.</w:t>
      </w:r>
    </w:p>
    <w:p w:rsidR="00A96956" w:rsidRPr="003C79F7" w:rsidRDefault="00A96956" w:rsidP="00352032">
      <w:pPr>
        <w:jc w:val="both"/>
        <w:rPr>
          <w:sz w:val="24"/>
          <w:szCs w:val="24"/>
          <w:lang w:val="en-US"/>
        </w:rPr>
      </w:pPr>
    </w:p>
    <w:p w:rsidR="00BC013D" w:rsidRPr="003C79F7" w:rsidRDefault="00BC013D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Transparen</w:t>
      </w:r>
      <w:r w:rsidR="00C33645" w:rsidRPr="003C79F7">
        <w:rPr>
          <w:sz w:val="24"/>
          <w:szCs w:val="24"/>
          <w:lang w:val="en-US"/>
        </w:rPr>
        <w:t>cy</w:t>
      </w:r>
      <w:r w:rsidRPr="003C79F7">
        <w:rPr>
          <w:sz w:val="24"/>
          <w:szCs w:val="24"/>
          <w:lang w:val="en-US"/>
        </w:rPr>
        <w:t xml:space="preserve"> – S</w:t>
      </w:r>
      <w:r w:rsidR="00C33645" w:rsidRPr="003C79F7">
        <w:rPr>
          <w:sz w:val="24"/>
          <w:szCs w:val="24"/>
          <w:lang w:val="en-US"/>
        </w:rPr>
        <w:t>e</w:t>
      </w:r>
      <w:r w:rsidRPr="003C79F7">
        <w:rPr>
          <w:sz w:val="24"/>
          <w:szCs w:val="24"/>
          <w:lang w:val="en-US"/>
        </w:rPr>
        <w:t xml:space="preserve">rbia </w:t>
      </w:r>
    </w:p>
    <w:p w:rsidR="00BC013D" w:rsidRPr="003C79F7" w:rsidRDefault="00BC013D" w:rsidP="00352032">
      <w:pPr>
        <w:jc w:val="both"/>
        <w:rPr>
          <w:sz w:val="24"/>
          <w:szCs w:val="24"/>
          <w:lang w:val="en-US"/>
        </w:rPr>
      </w:pPr>
    </w:p>
    <w:p w:rsidR="00BC013D" w:rsidRPr="003C79F7" w:rsidRDefault="00C33645" w:rsidP="00352032">
      <w:pPr>
        <w:jc w:val="both"/>
        <w:rPr>
          <w:sz w:val="24"/>
          <w:szCs w:val="24"/>
          <w:lang w:val="en-US"/>
        </w:rPr>
      </w:pPr>
      <w:r w:rsidRPr="003C79F7">
        <w:rPr>
          <w:sz w:val="24"/>
          <w:szCs w:val="24"/>
          <w:lang w:val="en-US"/>
        </w:rPr>
        <w:t>Bel</w:t>
      </w:r>
      <w:r w:rsidR="003D620D" w:rsidRPr="003C79F7">
        <w:rPr>
          <w:sz w:val="24"/>
          <w:szCs w:val="24"/>
          <w:lang w:val="en-US"/>
        </w:rPr>
        <w:t>grad</w:t>
      </w:r>
      <w:r w:rsidRPr="003C79F7">
        <w:rPr>
          <w:sz w:val="24"/>
          <w:szCs w:val="24"/>
          <w:lang w:val="en-US"/>
        </w:rPr>
        <w:t>e</w:t>
      </w:r>
      <w:r w:rsidR="003D620D" w:rsidRPr="003C79F7">
        <w:rPr>
          <w:sz w:val="24"/>
          <w:szCs w:val="24"/>
          <w:lang w:val="en-US"/>
        </w:rPr>
        <w:t xml:space="preserve">, </w:t>
      </w:r>
      <w:r w:rsidR="000E4CC9" w:rsidRPr="003C79F7">
        <w:rPr>
          <w:sz w:val="24"/>
          <w:szCs w:val="24"/>
          <w:lang w:val="en-US"/>
        </w:rPr>
        <w:t xml:space="preserve">25.5.2015 </w:t>
      </w:r>
    </w:p>
    <w:p w:rsidR="00E51EA1" w:rsidRPr="003C79F7" w:rsidRDefault="00E51EA1" w:rsidP="00352032">
      <w:pPr>
        <w:jc w:val="both"/>
        <w:rPr>
          <w:sz w:val="24"/>
          <w:szCs w:val="24"/>
          <w:lang w:val="en-US"/>
        </w:rPr>
      </w:pPr>
    </w:p>
    <w:sectPr w:rsidR="00E51EA1" w:rsidRPr="003C79F7" w:rsidSect="00251E7A">
      <w:headerReference w:type="default" r:id="rId9"/>
      <w:footerReference w:type="default" r:id="rId10"/>
      <w:pgSz w:w="12240" w:h="15840"/>
      <w:pgMar w:top="1440" w:right="180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69" w:rsidRDefault="00452969">
      <w:r>
        <w:separator/>
      </w:r>
    </w:p>
  </w:endnote>
  <w:endnote w:type="continuationSeparator" w:id="0">
    <w:p w:rsidR="00452969" w:rsidRDefault="0045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A7" w:rsidRPr="005A4E20" w:rsidRDefault="006074A7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251E7A" w:rsidRPr="00251E7A" w:rsidRDefault="001A1D85" w:rsidP="00251E7A">
    <w:pPr>
      <w:pStyle w:val="Footer"/>
      <w:tabs>
        <w:tab w:val="left" w:pos="960"/>
        <w:tab w:val="left" w:pos="2130"/>
        <w:tab w:val="center" w:pos="4500"/>
      </w:tabs>
      <w:jc w:val="both"/>
      <w:rPr>
        <w:rFonts w:ascii="Arial Narrow" w:hAnsi="Arial Narrow" w:cs="Arial"/>
        <w:szCs w:val="22"/>
        <w:lang w:val="en"/>
      </w:rPr>
    </w:pPr>
    <w:r>
      <w:rPr>
        <w:rFonts w:ascii="Arial Narrow" w:hAnsi="Arial Narrow" w:cs="Arial"/>
        <w:szCs w:val="22"/>
        <w:lang w:val="en"/>
      </w:rPr>
      <w:t>Within the project  "Enhanced T</w:t>
    </w:r>
    <w:r w:rsidR="00251E7A" w:rsidRPr="00251E7A">
      <w:rPr>
        <w:rFonts w:ascii="Arial Narrow" w:hAnsi="Arial Narrow" w:cs="Arial"/>
        <w:szCs w:val="22"/>
        <w:lang w:val="en"/>
      </w:rPr>
      <w:t xml:space="preserve">ransparency and </w:t>
    </w:r>
    <w:r>
      <w:rPr>
        <w:rFonts w:ascii="Arial Narrow" w:hAnsi="Arial Narrow" w:cs="Arial"/>
        <w:szCs w:val="22"/>
        <w:lang w:val="en"/>
      </w:rPr>
      <w:t>Efficiency of Public Administration in Four A</w:t>
    </w:r>
    <w:r w:rsidR="00251E7A" w:rsidRPr="00251E7A">
      <w:rPr>
        <w:rFonts w:ascii="Arial Narrow" w:hAnsi="Arial Narrow" w:cs="Arial"/>
        <w:szCs w:val="22"/>
        <w:lang w:val="en"/>
      </w:rPr>
      <w:t xml:space="preserve">reas" implemented by Transparency Serbia with support of Delegation of the European Union to the Republic of Serbia as part of the project „EU Civil Society Facility Serbia </w:t>
    </w:r>
    <w:proofErr w:type="spellStart"/>
    <w:r w:rsidR="00251E7A" w:rsidRPr="00251E7A">
      <w:rPr>
        <w:rFonts w:ascii="Arial Narrow" w:hAnsi="Arial Narrow" w:cs="Arial"/>
        <w:szCs w:val="22"/>
        <w:lang w:val="en"/>
      </w:rPr>
      <w:t>Programme</w:t>
    </w:r>
    <w:proofErr w:type="spellEnd"/>
    <w:r w:rsidR="00251E7A" w:rsidRPr="00251E7A">
      <w:rPr>
        <w:rFonts w:ascii="Arial Narrow" w:hAnsi="Arial Narrow" w:cs="Arial"/>
        <w:szCs w:val="22"/>
        <w:lang w:val="en"/>
      </w:rPr>
      <w:t>“ and Government of the Republic of Serbia - Office for Cooperation with Civil Society</w:t>
    </w:r>
  </w:p>
  <w:p w:rsidR="006074A7" w:rsidRPr="005A4E20" w:rsidRDefault="006074A7" w:rsidP="00490762">
    <w:pPr>
      <w:pStyle w:val="Footer"/>
      <w:tabs>
        <w:tab w:val="left" w:pos="960"/>
        <w:tab w:val="left" w:pos="2130"/>
        <w:tab w:val="center" w:pos="4500"/>
      </w:tabs>
      <w:rPr>
        <w:rFonts w:ascii="Arial" w:hAnsi="Arial" w:cs="Arial"/>
      </w:rPr>
    </w:pPr>
    <w:r w:rsidRPr="00EF6533">
      <w:rPr>
        <w:rFonts w:ascii="Arial" w:hAnsi="Arial" w:cs="Arial"/>
        <w:lang w:val="sr-Latn-CS"/>
      </w:rPr>
      <w:tab/>
    </w:r>
    <w:r w:rsidRPr="00EF6533">
      <w:rPr>
        <w:rFonts w:ascii="Arial" w:hAnsi="Arial" w:cs="Arial"/>
        <w:lang w:val="sr-Latn-CS"/>
      </w:rPr>
      <w:tab/>
    </w:r>
    <w:r>
      <w:rPr>
        <w:rFonts w:ascii="Arial" w:hAnsi="Arial" w:cs="Arial"/>
        <w:noProof/>
        <w:lang w:val="en-US" w:eastAsia="en-US"/>
      </w:rPr>
      <w:drawing>
        <wp:inline distT="0" distB="0" distL="0" distR="0" wp14:anchorId="5AABF968" wp14:editId="128BED77">
          <wp:extent cx="742950" cy="511175"/>
          <wp:effectExtent l="1905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</w:t>
    </w:r>
    <w:r>
      <w:rPr>
        <w:rFonts w:ascii="Arial" w:hAnsi="Arial" w:cs="Arial"/>
        <w:noProof/>
        <w:lang w:val="en-US" w:eastAsia="en-US"/>
      </w:rPr>
      <w:drawing>
        <wp:inline distT="0" distB="0" distL="0" distR="0" wp14:anchorId="1D21AA2D" wp14:editId="2F8A3FD0">
          <wp:extent cx="541020" cy="635635"/>
          <wp:effectExtent l="1905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69" w:rsidRDefault="00452969">
      <w:r>
        <w:separator/>
      </w:r>
    </w:p>
  </w:footnote>
  <w:footnote w:type="continuationSeparator" w:id="0">
    <w:p w:rsidR="00452969" w:rsidRDefault="00452969">
      <w:r>
        <w:continuationSeparator/>
      </w:r>
    </w:p>
  </w:footnote>
  <w:footnote w:id="1">
    <w:p w:rsidR="006074A7" w:rsidRPr="0098118D" w:rsidRDefault="006074A7" w:rsidP="00A663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215E5">
          <w:rPr>
            <w:rStyle w:val="Hyperlink"/>
          </w:rPr>
          <w:t>http://www.poverenik.rs/images/stories/dokumentacija-nova/podzakonski-akti/uputstvo-informator/uputstvozainformatorecir.doc.doc</w:t>
        </w:r>
      </w:hyperlink>
      <w:r>
        <w:t xml:space="preserve"> </w:t>
      </w:r>
    </w:p>
  </w:footnote>
  <w:footnote w:id="2">
    <w:p w:rsidR="006074A7" w:rsidRPr="000E4CC9" w:rsidRDefault="006074A7" w:rsidP="00251E7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A1EAB">
          <w:rPr>
            <w:rStyle w:val="Hyperlink"/>
          </w:rPr>
          <w:t>http://www.poverenik.rs/sr/o-nama/godisnji-izvestaji/2048-izvestaj-poverenika-za-2014-godinu.html</w:t>
        </w:r>
      </w:hyperlink>
      <w:r>
        <w:t xml:space="preserve"> </w:t>
      </w:r>
    </w:p>
  </w:footnote>
  <w:footnote w:id="3">
    <w:p w:rsidR="006074A7" w:rsidRDefault="006074A7" w:rsidP="00251E7A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 w:rsidR="00251E7A">
        <w:t xml:space="preserve"> </w:t>
      </w:r>
      <w:proofErr w:type="gramStart"/>
      <w:r w:rsidR="0022433A">
        <w:t>Report of Administrative Inspection no</w:t>
      </w:r>
      <w:r w:rsidR="00C0693B">
        <w:t>. 011-00-00012/2014-01 from</w:t>
      </w:r>
      <w:r>
        <w:t xml:space="preserve"> 16.1.2015.</w:t>
      </w:r>
      <w:proofErr w:type="gramEnd"/>
    </w:p>
  </w:footnote>
  <w:footnote w:id="4">
    <w:p w:rsidR="006074A7" w:rsidRPr="000E4CC9" w:rsidRDefault="006074A7" w:rsidP="00251E7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2433A">
        <w:rPr>
          <w:bCs/>
          <w:lang w:val="en-GB"/>
        </w:rPr>
        <w:t xml:space="preserve">From the Report of Commissioner for Information of Public Importance and Protection of Personal Data on implementation of </w:t>
      </w:r>
      <w:r w:rsidR="00352032">
        <w:rPr>
          <w:bCs/>
          <w:lang w:val="en-GB"/>
        </w:rPr>
        <w:t xml:space="preserve">the </w:t>
      </w:r>
      <w:r w:rsidR="0022433A">
        <w:rPr>
          <w:bCs/>
          <w:lang w:val="en-GB"/>
        </w:rPr>
        <w:t xml:space="preserve">Law on Free Access to Information of Public Importance for </w:t>
      </w:r>
      <w:r w:rsidRPr="000E4CC9">
        <w:rPr>
          <w:bCs/>
          <w:lang w:val="en-GB"/>
        </w:rPr>
        <w:t>2014</w:t>
      </w:r>
      <w:r w:rsidR="0022433A">
        <w:rPr>
          <w:b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A7" w:rsidRPr="00327589" w:rsidRDefault="00452969" w:rsidP="00180CA0">
    <w:pPr>
      <w:pStyle w:val="Header"/>
      <w:rPr>
        <w:rFonts w:ascii="Tahoma" w:eastAsia="Arial Unicode MS" w:hAnsi="Tahoma" w:cs="Tahoma"/>
        <w:b/>
        <w:iCs/>
        <w:caps/>
        <w:lang w:val="sr-Latn-CS"/>
      </w:rPr>
    </w:pPr>
    <w:sdt>
      <w:sdtPr>
        <w:rPr>
          <w:rFonts w:ascii="Tahoma" w:eastAsia="Arial Unicode MS" w:hAnsi="Tahoma" w:cs="Tahoma"/>
          <w:b/>
          <w:iCs/>
          <w:caps/>
          <w:lang w:val="sr-Latn-CS"/>
        </w:rPr>
        <w:id w:val="1970094268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rect id="Rectangle 9" o:spid="_x0000_s2052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4"/>
                      </w:rPr>
                      <w:id w:val="-113147426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5733CE" w:rsidRDefault="005733C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44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1A1D85" w:rsidRPr="001A1D85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>
      <w:rPr>
        <w:rFonts w:ascii="Arial" w:hAnsi="Arial" w:cs="Arial"/>
        <w:b/>
        <w:i/>
        <w:caps/>
        <w:noProof/>
        <w:sz w:val="28"/>
        <w:szCs w:val="28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48.5pt;margin-top:1.2pt;width:321pt;height:59.9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" filled="f" strokecolor="white" strokeweight="0">
          <v:textbox>
            <w:txbxContent>
              <w:p w:rsidR="006074A7" w:rsidRDefault="006074A7" w:rsidP="00B27BDE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l-SI"/>
                  </w:rPr>
                </w:pPr>
              </w:p>
              <w:p w:rsidR="00251E7A" w:rsidRPr="00251E7A" w:rsidRDefault="00251E7A" w:rsidP="00251E7A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251E7A">
                  <w:rPr>
                    <w:rFonts w:ascii="Tahoma" w:hAnsi="Tahoma" w:cs="Tahoma"/>
                    <w:sz w:val="16"/>
                    <w:szCs w:val="16"/>
                    <w:lang w:val="sl-SI"/>
                  </w:rPr>
                  <w:t xml:space="preserve">TRANSPARENCY SERBIA </w:t>
                </w:r>
                <w:r w:rsidRPr="00251E7A">
                  <w:rPr>
                    <w:rFonts w:ascii="Tahoma" w:hAnsi="Tahoma" w:cs="Tahoma"/>
                    <w:sz w:val="16"/>
                    <w:szCs w:val="16"/>
                  </w:rPr>
                  <w:t>is national chapter and representative</w:t>
                </w:r>
              </w:p>
              <w:p w:rsidR="00251E7A" w:rsidRPr="00251E7A" w:rsidRDefault="00251E7A" w:rsidP="00251E7A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l-SI"/>
                  </w:rPr>
                </w:pPr>
                <w:r w:rsidRPr="00251E7A"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proofErr w:type="gramStart"/>
                <w:r w:rsidRPr="00251E7A">
                  <w:rPr>
                    <w:rFonts w:ascii="Tahoma" w:hAnsi="Tahoma" w:cs="Tahoma"/>
                    <w:sz w:val="16"/>
                    <w:szCs w:val="16"/>
                  </w:rPr>
                  <w:t>of</w:t>
                </w:r>
                <w:proofErr w:type="gramEnd"/>
                <w:r w:rsidRPr="00251E7A"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251E7A">
                  <w:rPr>
                    <w:rFonts w:ascii="Tahoma" w:hAnsi="Tahoma" w:cs="Tahoma"/>
                    <w:sz w:val="16"/>
                    <w:szCs w:val="16"/>
                    <w:lang w:val="sl-SI"/>
                  </w:rPr>
                  <w:t xml:space="preserve">TRANSPARENCY INTERNATIONAL </w:t>
                </w:r>
                <w:r w:rsidRPr="00251E7A">
                  <w:rPr>
                    <w:rFonts w:ascii="Tahoma" w:hAnsi="Tahoma" w:cs="Tahoma"/>
                    <w:sz w:val="16"/>
                    <w:szCs w:val="16"/>
                  </w:rPr>
                  <w:t>in Republic of Serbia</w:t>
                </w:r>
              </w:p>
              <w:p w:rsidR="00251E7A" w:rsidRPr="00251E7A" w:rsidRDefault="00452969" w:rsidP="00251E7A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hyperlink r:id="rId1" w:history="1">
                  <w:r w:rsidR="00251E7A" w:rsidRPr="00251E7A">
                    <w:rPr>
                      <w:rFonts w:ascii="Tahoma" w:hAnsi="Tahoma" w:cs="Tahoma"/>
                      <w:color w:val="0000FF"/>
                      <w:sz w:val="16"/>
                      <w:szCs w:val="16"/>
                      <w:u w:val="single"/>
                      <w:lang w:val="sr-Latn-CS"/>
                    </w:rPr>
                    <w:t>www.transparentnost.org.rs</w:t>
                  </w:r>
                </w:hyperlink>
              </w:p>
              <w:p w:rsidR="00251E7A" w:rsidRPr="00251E7A" w:rsidRDefault="00251E7A" w:rsidP="00251E7A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</w:p>
              <w:p w:rsidR="006074A7" w:rsidRPr="00B27BDE" w:rsidRDefault="006074A7" w:rsidP="00B27BDE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</w:p>
              <w:p w:rsidR="006074A7" w:rsidRPr="005A4E20" w:rsidRDefault="006074A7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</w:p>
            </w:txbxContent>
          </v:textbox>
        </v:shape>
      </w:pict>
    </w:r>
  </w:p>
  <w:p w:rsidR="006074A7" w:rsidRPr="00180CA0" w:rsidRDefault="006074A7" w:rsidP="00180CA0">
    <w:pPr>
      <w:pStyle w:val="Header"/>
      <w:pBdr>
        <w:bottom w:val="single" w:sz="12" w:space="11" w:color="auto"/>
      </w:pBdr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/>
        <w:noProof/>
        <w:sz w:val="32"/>
        <w:szCs w:val="32"/>
        <w:lang w:val="en-US" w:eastAsia="en-US"/>
      </w:rPr>
      <w:drawing>
        <wp:inline distT="0" distB="0" distL="0" distR="0" wp14:anchorId="21D9875F" wp14:editId="312B06AD">
          <wp:extent cx="1885950" cy="457200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DA3"/>
    <w:multiLevelType w:val="hybridMultilevel"/>
    <w:tmpl w:val="9204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097"/>
    <w:multiLevelType w:val="hybridMultilevel"/>
    <w:tmpl w:val="648E260C"/>
    <w:lvl w:ilvl="0" w:tplc="1E9EFC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27FF"/>
    <w:multiLevelType w:val="hybridMultilevel"/>
    <w:tmpl w:val="1D62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B4138"/>
    <w:multiLevelType w:val="multilevel"/>
    <w:tmpl w:val="0E0AF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46335C"/>
    <w:multiLevelType w:val="hybridMultilevel"/>
    <w:tmpl w:val="99B09E50"/>
    <w:lvl w:ilvl="0" w:tplc="16C62AC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6F6E09"/>
    <w:multiLevelType w:val="hybridMultilevel"/>
    <w:tmpl w:val="6166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910C1"/>
    <w:multiLevelType w:val="hybridMultilevel"/>
    <w:tmpl w:val="8234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40E06"/>
    <w:multiLevelType w:val="hybridMultilevel"/>
    <w:tmpl w:val="F66667B4"/>
    <w:lvl w:ilvl="0" w:tplc="E0F480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3BB0"/>
    <w:multiLevelType w:val="hybridMultilevel"/>
    <w:tmpl w:val="9A9C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C08B5"/>
    <w:multiLevelType w:val="multilevel"/>
    <w:tmpl w:val="8F3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14F15"/>
    <w:multiLevelType w:val="hybridMultilevel"/>
    <w:tmpl w:val="20FA8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FD2206"/>
    <w:multiLevelType w:val="hybridMultilevel"/>
    <w:tmpl w:val="A2563380"/>
    <w:lvl w:ilvl="0" w:tplc="39A85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35AF1"/>
    <w:multiLevelType w:val="hybridMultilevel"/>
    <w:tmpl w:val="97620C56"/>
    <w:lvl w:ilvl="0" w:tplc="C41A98F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03694"/>
    <w:multiLevelType w:val="hybridMultilevel"/>
    <w:tmpl w:val="FEB643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4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E20"/>
    <w:rsid w:val="00015EF6"/>
    <w:rsid w:val="00021344"/>
    <w:rsid w:val="00035360"/>
    <w:rsid w:val="000376CC"/>
    <w:rsid w:val="00037748"/>
    <w:rsid w:val="00043E0E"/>
    <w:rsid w:val="000459BF"/>
    <w:rsid w:val="000547AA"/>
    <w:rsid w:val="00055982"/>
    <w:rsid w:val="000648B4"/>
    <w:rsid w:val="0009480A"/>
    <w:rsid w:val="00094829"/>
    <w:rsid w:val="000A525C"/>
    <w:rsid w:val="000A6379"/>
    <w:rsid w:val="000C1858"/>
    <w:rsid w:val="000C1927"/>
    <w:rsid w:val="000C3237"/>
    <w:rsid w:val="000C6310"/>
    <w:rsid w:val="000E06BE"/>
    <w:rsid w:val="000E4CC9"/>
    <w:rsid w:val="000F0F38"/>
    <w:rsid w:val="00100776"/>
    <w:rsid w:val="00104CA4"/>
    <w:rsid w:val="00122FAA"/>
    <w:rsid w:val="001250FE"/>
    <w:rsid w:val="00131BFA"/>
    <w:rsid w:val="0014418C"/>
    <w:rsid w:val="00161186"/>
    <w:rsid w:val="001733C8"/>
    <w:rsid w:val="00174B43"/>
    <w:rsid w:val="001752C2"/>
    <w:rsid w:val="00176E7C"/>
    <w:rsid w:val="001807B9"/>
    <w:rsid w:val="00180CA0"/>
    <w:rsid w:val="00191AE6"/>
    <w:rsid w:val="001A1D85"/>
    <w:rsid w:val="001A336F"/>
    <w:rsid w:val="001A4798"/>
    <w:rsid w:val="001A5EE9"/>
    <w:rsid w:val="001A7B61"/>
    <w:rsid w:val="001B3F9B"/>
    <w:rsid w:val="001B734A"/>
    <w:rsid w:val="001B7479"/>
    <w:rsid w:val="001B7D92"/>
    <w:rsid w:val="001D3752"/>
    <w:rsid w:val="001E6A95"/>
    <w:rsid w:val="001E78B4"/>
    <w:rsid w:val="001F1A93"/>
    <w:rsid w:val="00206150"/>
    <w:rsid w:val="00206DB4"/>
    <w:rsid w:val="00210AF8"/>
    <w:rsid w:val="00211122"/>
    <w:rsid w:val="00211E2F"/>
    <w:rsid w:val="00216F79"/>
    <w:rsid w:val="00220275"/>
    <w:rsid w:val="002221C8"/>
    <w:rsid w:val="0022433A"/>
    <w:rsid w:val="002347C3"/>
    <w:rsid w:val="0023605C"/>
    <w:rsid w:val="00241BB7"/>
    <w:rsid w:val="0024547A"/>
    <w:rsid w:val="00246C49"/>
    <w:rsid w:val="00250666"/>
    <w:rsid w:val="00250FAC"/>
    <w:rsid w:val="00251E7A"/>
    <w:rsid w:val="00254FCE"/>
    <w:rsid w:val="00263676"/>
    <w:rsid w:val="0028003B"/>
    <w:rsid w:val="00282679"/>
    <w:rsid w:val="002831ED"/>
    <w:rsid w:val="00283C47"/>
    <w:rsid w:val="00283CB7"/>
    <w:rsid w:val="002B05EB"/>
    <w:rsid w:val="002B296E"/>
    <w:rsid w:val="002B5DD8"/>
    <w:rsid w:val="002D1C16"/>
    <w:rsid w:val="002D5C28"/>
    <w:rsid w:val="002F70D8"/>
    <w:rsid w:val="002F7982"/>
    <w:rsid w:val="00301C8F"/>
    <w:rsid w:val="00302ADB"/>
    <w:rsid w:val="003055AF"/>
    <w:rsid w:val="00316525"/>
    <w:rsid w:val="00321827"/>
    <w:rsid w:val="00321A90"/>
    <w:rsid w:val="00322BA0"/>
    <w:rsid w:val="00323A47"/>
    <w:rsid w:val="003429EF"/>
    <w:rsid w:val="00352032"/>
    <w:rsid w:val="00353B12"/>
    <w:rsid w:val="00354014"/>
    <w:rsid w:val="0036230D"/>
    <w:rsid w:val="0036365E"/>
    <w:rsid w:val="0036574C"/>
    <w:rsid w:val="00366FAE"/>
    <w:rsid w:val="003725B6"/>
    <w:rsid w:val="003852EC"/>
    <w:rsid w:val="00391055"/>
    <w:rsid w:val="003A0760"/>
    <w:rsid w:val="003A30AE"/>
    <w:rsid w:val="003A4299"/>
    <w:rsid w:val="003B2EF2"/>
    <w:rsid w:val="003C2910"/>
    <w:rsid w:val="003C3BFF"/>
    <w:rsid w:val="003C4599"/>
    <w:rsid w:val="003C79F7"/>
    <w:rsid w:val="003C7E49"/>
    <w:rsid w:val="003D1BFE"/>
    <w:rsid w:val="003D1E2E"/>
    <w:rsid w:val="003D3730"/>
    <w:rsid w:val="003D620D"/>
    <w:rsid w:val="003E0A5B"/>
    <w:rsid w:val="003E1B7F"/>
    <w:rsid w:val="003E3A1D"/>
    <w:rsid w:val="003E6150"/>
    <w:rsid w:val="003F4B83"/>
    <w:rsid w:val="003F5DA1"/>
    <w:rsid w:val="003F7B9E"/>
    <w:rsid w:val="004076A5"/>
    <w:rsid w:val="00436EC4"/>
    <w:rsid w:val="0045229E"/>
    <w:rsid w:val="00452969"/>
    <w:rsid w:val="00452BD0"/>
    <w:rsid w:val="004538DE"/>
    <w:rsid w:val="004709E9"/>
    <w:rsid w:val="0047273D"/>
    <w:rsid w:val="00475EBE"/>
    <w:rsid w:val="0048001D"/>
    <w:rsid w:val="00490762"/>
    <w:rsid w:val="004923A7"/>
    <w:rsid w:val="0049350C"/>
    <w:rsid w:val="004A114A"/>
    <w:rsid w:val="004B1843"/>
    <w:rsid w:val="004B40A2"/>
    <w:rsid w:val="004B629D"/>
    <w:rsid w:val="004B6A19"/>
    <w:rsid w:val="004C4AB7"/>
    <w:rsid w:val="004E7EF0"/>
    <w:rsid w:val="00502BB8"/>
    <w:rsid w:val="00505382"/>
    <w:rsid w:val="00505B39"/>
    <w:rsid w:val="00520AE6"/>
    <w:rsid w:val="0052198C"/>
    <w:rsid w:val="00523613"/>
    <w:rsid w:val="0052688A"/>
    <w:rsid w:val="00531EC1"/>
    <w:rsid w:val="005334CC"/>
    <w:rsid w:val="00533F70"/>
    <w:rsid w:val="0053582A"/>
    <w:rsid w:val="00537FF5"/>
    <w:rsid w:val="00547D8B"/>
    <w:rsid w:val="0055049C"/>
    <w:rsid w:val="00552B21"/>
    <w:rsid w:val="00572A06"/>
    <w:rsid w:val="005733CE"/>
    <w:rsid w:val="00575CDE"/>
    <w:rsid w:val="00576656"/>
    <w:rsid w:val="00584704"/>
    <w:rsid w:val="00586835"/>
    <w:rsid w:val="005869B9"/>
    <w:rsid w:val="005A0FE6"/>
    <w:rsid w:val="005A4E20"/>
    <w:rsid w:val="005A70F5"/>
    <w:rsid w:val="005B29BD"/>
    <w:rsid w:val="005C447F"/>
    <w:rsid w:val="005C4990"/>
    <w:rsid w:val="005C58E0"/>
    <w:rsid w:val="005D1A11"/>
    <w:rsid w:val="005F0172"/>
    <w:rsid w:val="005F2123"/>
    <w:rsid w:val="005F49B3"/>
    <w:rsid w:val="00600484"/>
    <w:rsid w:val="00602008"/>
    <w:rsid w:val="00605B94"/>
    <w:rsid w:val="006074A7"/>
    <w:rsid w:val="00610310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7497C"/>
    <w:rsid w:val="006863B5"/>
    <w:rsid w:val="00686DFD"/>
    <w:rsid w:val="0069352A"/>
    <w:rsid w:val="006A118D"/>
    <w:rsid w:val="006A1222"/>
    <w:rsid w:val="006A3EA4"/>
    <w:rsid w:val="006A62CA"/>
    <w:rsid w:val="006B6BD2"/>
    <w:rsid w:val="006C0810"/>
    <w:rsid w:val="006D1744"/>
    <w:rsid w:val="006E32F2"/>
    <w:rsid w:val="006E5847"/>
    <w:rsid w:val="006F63BD"/>
    <w:rsid w:val="00707595"/>
    <w:rsid w:val="0071339B"/>
    <w:rsid w:val="00722E45"/>
    <w:rsid w:val="00724909"/>
    <w:rsid w:val="00736D0A"/>
    <w:rsid w:val="00751174"/>
    <w:rsid w:val="00751758"/>
    <w:rsid w:val="00752060"/>
    <w:rsid w:val="00757F8E"/>
    <w:rsid w:val="00771AD3"/>
    <w:rsid w:val="00773235"/>
    <w:rsid w:val="00775FC1"/>
    <w:rsid w:val="0078261E"/>
    <w:rsid w:val="007834CB"/>
    <w:rsid w:val="007846BB"/>
    <w:rsid w:val="00797FB2"/>
    <w:rsid w:val="007B32C9"/>
    <w:rsid w:val="007B4147"/>
    <w:rsid w:val="007C02B9"/>
    <w:rsid w:val="007C0FB2"/>
    <w:rsid w:val="007C11FD"/>
    <w:rsid w:val="007C1DA0"/>
    <w:rsid w:val="007C2C06"/>
    <w:rsid w:val="007C400B"/>
    <w:rsid w:val="007C5211"/>
    <w:rsid w:val="007D2867"/>
    <w:rsid w:val="007D2E66"/>
    <w:rsid w:val="007E44A8"/>
    <w:rsid w:val="007E5C34"/>
    <w:rsid w:val="007F1EC7"/>
    <w:rsid w:val="00810E69"/>
    <w:rsid w:val="008240FE"/>
    <w:rsid w:val="00826577"/>
    <w:rsid w:val="00830CAE"/>
    <w:rsid w:val="0084095F"/>
    <w:rsid w:val="00843264"/>
    <w:rsid w:val="0084795E"/>
    <w:rsid w:val="00847C1C"/>
    <w:rsid w:val="008530F7"/>
    <w:rsid w:val="008572E4"/>
    <w:rsid w:val="00881A2D"/>
    <w:rsid w:val="00891641"/>
    <w:rsid w:val="00894B45"/>
    <w:rsid w:val="008A4519"/>
    <w:rsid w:val="008A5977"/>
    <w:rsid w:val="008C1CA5"/>
    <w:rsid w:val="008C5CF1"/>
    <w:rsid w:val="008D0270"/>
    <w:rsid w:val="008D2E7E"/>
    <w:rsid w:val="008D6944"/>
    <w:rsid w:val="008E107F"/>
    <w:rsid w:val="008E2E83"/>
    <w:rsid w:val="008E6195"/>
    <w:rsid w:val="008F0C15"/>
    <w:rsid w:val="00912851"/>
    <w:rsid w:val="009208B0"/>
    <w:rsid w:val="00932A0B"/>
    <w:rsid w:val="009339CF"/>
    <w:rsid w:val="00933E8A"/>
    <w:rsid w:val="0093669B"/>
    <w:rsid w:val="00954BD8"/>
    <w:rsid w:val="00966F6B"/>
    <w:rsid w:val="00973EC2"/>
    <w:rsid w:val="009745FB"/>
    <w:rsid w:val="0098118D"/>
    <w:rsid w:val="00983578"/>
    <w:rsid w:val="00983773"/>
    <w:rsid w:val="00997B94"/>
    <w:rsid w:val="009A00CF"/>
    <w:rsid w:val="009A6A80"/>
    <w:rsid w:val="009B64E3"/>
    <w:rsid w:val="009C3658"/>
    <w:rsid w:val="009C6383"/>
    <w:rsid w:val="009C7915"/>
    <w:rsid w:val="009D10A8"/>
    <w:rsid w:val="009D4A63"/>
    <w:rsid w:val="009D680A"/>
    <w:rsid w:val="009E5AF8"/>
    <w:rsid w:val="009E5FE5"/>
    <w:rsid w:val="009E7F8F"/>
    <w:rsid w:val="009F0810"/>
    <w:rsid w:val="00A03E32"/>
    <w:rsid w:val="00A03F4E"/>
    <w:rsid w:val="00A05F37"/>
    <w:rsid w:val="00A079B5"/>
    <w:rsid w:val="00A20FAA"/>
    <w:rsid w:val="00A44291"/>
    <w:rsid w:val="00A44797"/>
    <w:rsid w:val="00A47E55"/>
    <w:rsid w:val="00A640C2"/>
    <w:rsid w:val="00A66371"/>
    <w:rsid w:val="00A731CE"/>
    <w:rsid w:val="00A73ABA"/>
    <w:rsid w:val="00A82CD4"/>
    <w:rsid w:val="00A87556"/>
    <w:rsid w:val="00A92593"/>
    <w:rsid w:val="00A930A4"/>
    <w:rsid w:val="00A94592"/>
    <w:rsid w:val="00A96956"/>
    <w:rsid w:val="00AA447C"/>
    <w:rsid w:val="00AA6DC6"/>
    <w:rsid w:val="00AB0522"/>
    <w:rsid w:val="00AB2090"/>
    <w:rsid w:val="00AB2094"/>
    <w:rsid w:val="00AB3EDC"/>
    <w:rsid w:val="00AC319C"/>
    <w:rsid w:val="00AC43D5"/>
    <w:rsid w:val="00AD25BD"/>
    <w:rsid w:val="00AD3D65"/>
    <w:rsid w:val="00AD3ED5"/>
    <w:rsid w:val="00AE1E51"/>
    <w:rsid w:val="00AE409D"/>
    <w:rsid w:val="00AF2058"/>
    <w:rsid w:val="00B065A1"/>
    <w:rsid w:val="00B1522A"/>
    <w:rsid w:val="00B15F4F"/>
    <w:rsid w:val="00B163BE"/>
    <w:rsid w:val="00B17058"/>
    <w:rsid w:val="00B27BDE"/>
    <w:rsid w:val="00B33BDC"/>
    <w:rsid w:val="00B347A4"/>
    <w:rsid w:val="00B45118"/>
    <w:rsid w:val="00B4653C"/>
    <w:rsid w:val="00B516C0"/>
    <w:rsid w:val="00B530C0"/>
    <w:rsid w:val="00B56320"/>
    <w:rsid w:val="00B61664"/>
    <w:rsid w:val="00B61FC3"/>
    <w:rsid w:val="00B70218"/>
    <w:rsid w:val="00B768EB"/>
    <w:rsid w:val="00B80C48"/>
    <w:rsid w:val="00B81D27"/>
    <w:rsid w:val="00B94C42"/>
    <w:rsid w:val="00B95A38"/>
    <w:rsid w:val="00B9786A"/>
    <w:rsid w:val="00BA2EB8"/>
    <w:rsid w:val="00BA340C"/>
    <w:rsid w:val="00BB6D88"/>
    <w:rsid w:val="00BC0135"/>
    <w:rsid w:val="00BC013D"/>
    <w:rsid w:val="00BC099D"/>
    <w:rsid w:val="00BC75B2"/>
    <w:rsid w:val="00BD0B14"/>
    <w:rsid w:val="00BD5148"/>
    <w:rsid w:val="00BE47B0"/>
    <w:rsid w:val="00BF2454"/>
    <w:rsid w:val="00C0073C"/>
    <w:rsid w:val="00C00D9A"/>
    <w:rsid w:val="00C04CD5"/>
    <w:rsid w:val="00C058ED"/>
    <w:rsid w:val="00C0693B"/>
    <w:rsid w:val="00C1413E"/>
    <w:rsid w:val="00C14486"/>
    <w:rsid w:val="00C27511"/>
    <w:rsid w:val="00C27F40"/>
    <w:rsid w:val="00C312CA"/>
    <w:rsid w:val="00C33645"/>
    <w:rsid w:val="00C33A19"/>
    <w:rsid w:val="00C457F8"/>
    <w:rsid w:val="00C4772B"/>
    <w:rsid w:val="00C51973"/>
    <w:rsid w:val="00C5579D"/>
    <w:rsid w:val="00C5779C"/>
    <w:rsid w:val="00C61836"/>
    <w:rsid w:val="00C71078"/>
    <w:rsid w:val="00C759F1"/>
    <w:rsid w:val="00C833CC"/>
    <w:rsid w:val="00C91520"/>
    <w:rsid w:val="00C949F8"/>
    <w:rsid w:val="00CA5997"/>
    <w:rsid w:val="00CB3A62"/>
    <w:rsid w:val="00CB409A"/>
    <w:rsid w:val="00CB7DDB"/>
    <w:rsid w:val="00CC049F"/>
    <w:rsid w:val="00CC11DA"/>
    <w:rsid w:val="00CD4422"/>
    <w:rsid w:val="00CF115D"/>
    <w:rsid w:val="00CF20A1"/>
    <w:rsid w:val="00CF4A0A"/>
    <w:rsid w:val="00CF7770"/>
    <w:rsid w:val="00D22695"/>
    <w:rsid w:val="00D249D0"/>
    <w:rsid w:val="00D45431"/>
    <w:rsid w:val="00D51FC0"/>
    <w:rsid w:val="00D57133"/>
    <w:rsid w:val="00D6180E"/>
    <w:rsid w:val="00D61B6B"/>
    <w:rsid w:val="00D849EE"/>
    <w:rsid w:val="00D8622F"/>
    <w:rsid w:val="00D962F1"/>
    <w:rsid w:val="00DA4C5D"/>
    <w:rsid w:val="00DA7B4A"/>
    <w:rsid w:val="00DB2DBA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14F98"/>
    <w:rsid w:val="00E24427"/>
    <w:rsid w:val="00E307DA"/>
    <w:rsid w:val="00E3592C"/>
    <w:rsid w:val="00E35FF4"/>
    <w:rsid w:val="00E51EA1"/>
    <w:rsid w:val="00E523D6"/>
    <w:rsid w:val="00E70A13"/>
    <w:rsid w:val="00E755A3"/>
    <w:rsid w:val="00EA54C2"/>
    <w:rsid w:val="00EB1D48"/>
    <w:rsid w:val="00EB2656"/>
    <w:rsid w:val="00ED160A"/>
    <w:rsid w:val="00ED4A8C"/>
    <w:rsid w:val="00EE23B7"/>
    <w:rsid w:val="00EE69C6"/>
    <w:rsid w:val="00EE6A9F"/>
    <w:rsid w:val="00EF078E"/>
    <w:rsid w:val="00EF2862"/>
    <w:rsid w:val="00EF4383"/>
    <w:rsid w:val="00EF4A76"/>
    <w:rsid w:val="00EF6533"/>
    <w:rsid w:val="00F025BD"/>
    <w:rsid w:val="00F05F7B"/>
    <w:rsid w:val="00F12B87"/>
    <w:rsid w:val="00F22A97"/>
    <w:rsid w:val="00F27450"/>
    <w:rsid w:val="00F336FD"/>
    <w:rsid w:val="00F345CB"/>
    <w:rsid w:val="00F421D0"/>
    <w:rsid w:val="00F4368B"/>
    <w:rsid w:val="00F44D3B"/>
    <w:rsid w:val="00F47F06"/>
    <w:rsid w:val="00F54E4E"/>
    <w:rsid w:val="00F55D8C"/>
    <w:rsid w:val="00F63D5B"/>
    <w:rsid w:val="00F64277"/>
    <w:rsid w:val="00F75328"/>
    <w:rsid w:val="00F813D0"/>
    <w:rsid w:val="00F8433E"/>
    <w:rsid w:val="00F8470E"/>
    <w:rsid w:val="00F931AB"/>
    <w:rsid w:val="00F935B5"/>
    <w:rsid w:val="00FA0752"/>
    <w:rsid w:val="00FA5624"/>
    <w:rsid w:val="00FB1D31"/>
    <w:rsid w:val="00FB4E22"/>
    <w:rsid w:val="00FC1F59"/>
    <w:rsid w:val="00FC4EFC"/>
    <w:rsid w:val="00FC5CB7"/>
    <w:rsid w:val="00FD1F0E"/>
    <w:rsid w:val="00FD6315"/>
    <w:rsid w:val="00FE09F1"/>
    <w:rsid w:val="00FE1BB9"/>
    <w:rsid w:val="00FE3643"/>
    <w:rsid w:val="00FF0FAF"/>
    <w:rsid w:val="00FF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12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53B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rsid w:val="00C5779C"/>
    <w:pPr>
      <w:suppressAutoHyphens w:val="0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C5779C"/>
  </w:style>
  <w:style w:type="character" w:styleId="FootnoteReference">
    <w:name w:val="footnote reference"/>
    <w:uiPriority w:val="99"/>
    <w:rsid w:val="00C5779C"/>
    <w:rPr>
      <w:vertAlign w:val="superscript"/>
    </w:rPr>
  </w:style>
  <w:style w:type="character" w:customStyle="1" w:styleId="Heading4Char">
    <w:name w:val="Heading 4 Char"/>
    <w:link w:val="Heading4"/>
    <w:semiHidden/>
    <w:rsid w:val="00353B12"/>
    <w:rPr>
      <w:rFonts w:ascii="Calibri" w:eastAsia="Times New Roman" w:hAnsi="Calibri" w:cs="Times New Roman"/>
      <w:b/>
      <w:bCs/>
      <w:sz w:val="28"/>
      <w:szCs w:val="28"/>
      <w:lang w:val="en-GB" w:eastAsia="ar-SA"/>
    </w:rPr>
  </w:style>
  <w:style w:type="paragraph" w:customStyle="1" w:styleId="ListParagraph1">
    <w:name w:val="List Paragraph1"/>
    <w:basedOn w:val="Normal"/>
    <w:uiPriority w:val="34"/>
    <w:qFormat/>
    <w:rsid w:val="00B347A4"/>
    <w:pPr>
      <w:ind w:left="720"/>
    </w:pPr>
  </w:style>
  <w:style w:type="paragraph" w:styleId="EndnoteText">
    <w:name w:val="endnote text"/>
    <w:basedOn w:val="Normal"/>
    <w:link w:val="EndnoteTextChar"/>
    <w:rsid w:val="00180CA0"/>
  </w:style>
  <w:style w:type="character" w:customStyle="1" w:styleId="EndnoteTextChar">
    <w:name w:val="Endnote Text Char"/>
    <w:link w:val="EndnoteText"/>
    <w:rsid w:val="00180CA0"/>
    <w:rPr>
      <w:lang w:val="en-GB" w:eastAsia="ar-SA"/>
    </w:rPr>
  </w:style>
  <w:style w:type="character" w:styleId="EndnoteReference">
    <w:name w:val="endnote reference"/>
    <w:rsid w:val="00180CA0"/>
    <w:rPr>
      <w:vertAlign w:val="superscript"/>
    </w:rPr>
  </w:style>
  <w:style w:type="character" w:customStyle="1" w:styleId="apple-converted-space">
    <w:name w:val="apple-converted-space"/>
    <w:rsid w:val="00EF6533"/>
  </w:style>
  <w:style w:type="character" w:customStyle="1" w:styleId="il">
    <w:name w:val="il"/>
    <w:rsid w:val="00EF6533"/>
  </w:style>
  <w:style w:type="character" w:styleId="CommentReference">
    <w:name w:val="annotation reference"/>
    <w:rsid w:val="00EF65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6533"/>
    <w:pPr>
      <w:suppressAutoHyphens w:val="0"/>
    </w:pPr>
    <w:rPr>
      <w:lang w:val="sr-Latn-CS" w:eastAsia="sr-Latn-CS"/>
    </w:rPr>
  </w:style>
  <w:style w:type="character" w:styleId="Strong">
    <w:name w:val="Strong"/>
    <w:uiPriority w:val="22"/>
    <w:qFormat/>
    <w:rsid w:val="00575CDE"/>
    <w:rPr>
      <w:b/>
      <w:bCs/>
    </w:rPr>
  </w:style>
  <w:style w:type="paragraph" w:styleId="ListParagraph">
    <w:name w:val="List Paragraph"/>
    <w:basedOn w:val="Normal"/>
    <w:uiPriority w:val="99"/>
    <w:qFormat/>
    <w:rsid w:val="001807B9"/>
    <w:pPr>
      <w:widowControl w:val="0"/>
      <w:ind w:left="720"/>
    </w:pPr>
    <w:rPr>
      <w:rFonts w:ascii="Myriad Pro" w:eastAsia="Calibri" w:hAnsi="Myriad Pro"/>
      <w:kern w:val="1"/>
      <w:sz w:val="24"/>
      <w:szCs w:val="24"/>
      <w:lang w:val="en-US" w:eastAsia="hi-IN" w:bidi="hi-IN"/>
    </w:rPr>
  </w:style>
  <w:style w:type="character" w:styleId="PageNumber">
    <w:name w:val="page number"/>
    <w:rsid w:val="00F05F7B"/>
  </w:style>
  <w:style w:type="character" w:customStyle="1" w:styleId="highlight">
    <w:name w:val="highlight"/>
    <w:rsid w:val="00F05F7B"/>
  </w:style>
  <w:style w:type="paragraph" w:customStyle="1" w:styleId="clan">
    <w:name w:val="clan"/>
    <w:basedOn w:val="Normal"/>
    <w:rsid w:val="00F05F7B"/>
    <w:pPr>
      <w:suppressAutoHyphens w:val="0"/>
      <w:spacing w:before="240" w:after="120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F05F7B"/>
    <w:pPr>
      <w:suppressAutoHyphens w:val="0"/>
      <w:spacing w:before="240" w:after="240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normalboldcentar">
    <w:name w:val="normalboldcentar"/>
    <w:basedOn w:val="Normal"/>
    <w:rsid w:val="00F05F7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1">
    <w:name w:val="Normal1"/>
    <w:basedOn w:val="Normal"/>
    <w:rsid w:val="00F05F7B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customStyle="1" w:styleId="Heading1Char">
    <w:name w:val="Heading 1 Char"/>
    <w:link w:val="Heading1"/>
    <w:rsid w:val="00F12B87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styleId="FollowedHyperlink">
    <w:name w:val="FollowedHyperlink"/>
    <w:rsid w:val="00FD1F0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37748"/>
    <w:pPr>
      <w:suppressAutoHyphens/>
    </w:pPr>
    <w:rPr>
      <w:b/>
      <w:bCs/>
      <w:lang w:val="en-GB" w:eastAsia="ar-SA"/>
    </w:rPr>
  </w:style>
  <w:style w:type="character" w:customStyle="1" w:styleId="CommentTextChar">
    <w:name w:val="Comment Text Char"/>
    <w:link w:val="CommentText"/>
    <w:rsid w:val="00037748"/>
    <w:rPr>
      <w:lang w:val="sr-Latn-CS" w:eastAsia="sr-Latn-CS"/>
    </w:rPr>
  </w:style>
  <w:style w:type="character" w:customStyle="1" w:styleId="CommentSubjectChar">
    <w:name w:val="Comment Subject Char"/>
    <w:link w:val="CommentSubject"/>
    <w:rsid w:val="00037748"/>
    <w:rPr>
      <w:b/>
      <w:bCs/>
      <w:lang w:val="en-GB" w:eastAsia="ar-SA"/>
    </w:rPr>
  </w:style>
  <w:style w:type="character" w:styleId="Emphasis">
    <w:name w:val="Emphasis"/>
    <w:qFormat/>
    <w:rsid w:val="00452BD0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51E7A"/>
    <w:rPr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12B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53B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rsid w:val="00C5779C"/>
    <w:pPr>
      <w:suppressAutoHyphens w:val="0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C5779C"/>
  </w:style>
  <w:style w:type="character" w:styleId="FootnoteReference">
    <w:name w:val="footnote reference"/>
    <w:uiPriority w:val="99"/>
    <w:rsid w:val="00C5779C"/>
    <w:rPr>
      <w:vertAlign w:val="superscript"/>
    </w:rPr>
  </w:style>
  <w:style w:type="character" w:customStyle="1" w:styleId="Heading4Char">
    <w:name w:val="Heading 4 Char"/>
    <w:link w:val="Heading4"/>
    <w:semiHidden/>
    <w:rsid w:val="00353B12"/>
    <w:rPr>
      <w:rFonts w:ascii="Calibri" w:eastAsia="Times New Roman" w:hAnsi="Calibri" w:cs="Times New Roman"/>
      <w:b/>
      <w:bCs/>
      <w:sz w:val="28"/>
      <w:szCs w:val="28"/>
      <w:lang w:val="en-GB" w:eastAsia="ar-SA"/>
    </w:rPr>
  </w:style>
  <w:style w:type="paragraph" w:customStyle="1" w:styleId="ListParagraph1">
    <w:name w:val="List Paragraph1"/>
    <w:basedOn w:val="Normal"/>
    <w:uiPriority w:val="34"/>
    <w:qFormat/>
    <w:rsid w:val="00B347A4"/>
    <w:pPr>
      <w:ind w:left="720"/>
    </w:pPr>
  </w:style>
  <w:style w:type="paragraph" w:styleId="EndnoteText">
    <w:name w:val="endnote text"/>
    <w:basedOn w:val="Normal"/>
    <w:link w:val="EndnoteTextChar"/>
    <w:rsid w:val="00180CA0"/>
  </w:style>
  <w:style w:type="character" w:customStyle="1" w:styleId="EndnoteTextChar">
    <w:name w:val="Endnote Text Char"/>
    <w:link w:val="EndnoteText"/>
    <w:rsid w:val="00180CA0"/>
    <w:rPr>
      <w:lang w:val="en-GB" w:eastAsia="ar-SA"/>
    </w:rPr>
  </w:style>
  <w:style w:type="character" w:styleId="EndnoteReference">
    <w:name w:val="endnote reference"/>
    <w:rsid w:val="00180CA0"/>
    <w:rPr>
      <w:vertAlign w:val="superscript"/>
    </w:rPr>
  </w:style>
  <w:style w:type="character" w:customStyle="1" w:styleId="apple-converted-space">
    <w:name w:val="apple-converted-space"/>
    <w:rsid w:val="00EF6533"/>
  </w:style>
  <w:style w:type="character" w:customStyle="1" w:styleId="il">
    <w:name w:val="il"/>
    <w:rsid w:val="00EF6533"/>
  </w:style>
  <w:style w:type="character" w:styleId="CommentReference">
    <w:name w:val="annotation reference"/>
    <w:rsid w:val="00EF65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6533"/>
    <w:pPr>
      <w:suppressAutoHyphens w:val="0"/>
    </w:pPr>
    <w:rPr>
      <w:lang w:val="sr-Latn-CS" w:eastAsia="sr-Latn-CS"/>
    </w:rPr>
  </w:style>
  <w:style w:type="character" w:styleId="Strong">
    <w:name w:val="Strong"/>
    <w:uiPriority w:val="22"/>
    <w:qFormat/>
    <w:rsid w:val="00575CDE"/>
    <w:rPr>
      <w:b/>
      <w:bCs/>
    </w:rPr>
  </w:style>
  <w:style w:type="paragraph" w:styleId="ListParagraph">
    <w:name w:val="List Paragraph"/>
    <w:basedOn w:val="Normal"/>
    <w:uiPriority w:val="99"/>
    <w:qFormat/>
    <w:rsid w:val="001807B9"/>
    <w:pPr>
      <w:widowControl w:val="0"/>
      <w:ind w:left="720"/>
    </w:pPr>
    <w:rPr>
      <w:rFonts w:ascii="Myriad Pro" w:eastAsia="Calibri" w:hAnsi="Myriad Pro"/>
      <w:kern w:val="1"/>
      <w:sz w:val="24"/>
      <w:szCs w:val="24"/>
      <w:lang w:val="en-US" w:eastAsia="hi-IN" w:bidi="hi-IN"/>
    </w:rPr>
  </w:style>
  <w:style w:type="character" w:styleId="PageNumber">
    <w:name w:val="page number"/>
    <w:rsid w:val="00F05F7B"/>
  </w:style>
  <w:style w:type="character" w:customStyle="1" w:styleId="highlight">
    <w:name w:val="highlight"/>
    <w:rsid w:val="00F05F7B"/>
  </w:style>
  <w:style w:type="paragraph" w:customStyle="1" w:styleId="clan">
    <w:name w:val="clan"/>
    <w:basedOn w:val="Normal"/>
    <w:rsid w:val="00F05F7B"/>
    <w:pPr>
      <w:suppressAutoHyphens w:val="0"/>
      <w:spacing w:before="240" w:after="120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F05F7B"/>
    <w:pPr>
      <w:suppressAutoHyphens w:val="0"/>
      <w:spacing w:before="240" w:after="240"/>
      <w:jc w:val="center"/>
    </w:pPr>
    <w:rPr>
      <w:rFonts w:ascii="Arial" w:hAnsi="Arial" w:cs="Arial"/>
      <w:b/>
      <w:bCs/>
      <w:sz w:val="24"/>
      <w:szCs w:val="24"/>
      <w:lang w:val="sr-Latn-CS" w:eastAsia="sr-Latn-CS"/>
    </w:rPr>
  </w:style>
  <w:style w:type="paragraph" w:customStyle="1" w:styleId="normalboldcentar">
    <w:name w:val="normalboldcentar"/>
    <w:basedOn w:val="Normal"/>
    <w:rsid w:val="00F05F7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1">
    <w:name w:val="Normal1"/>
    <w:basedOn w:val="Normal"/>
    <w:rsid w:val="00F05F7B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customStyle="1" w:styleId="Heading1Char">
    <w:name w:val="Heading 1 Char"/>
    <w:link w:val="Heading1"/>
    <w:rsid w:val="00F12B87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styleId="FollowedHyperlink">
    <w:name w:val="FollowedHyperlink"/>
    <w:rsid w:val="00FD1F0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37748"/>
    <w:pPr>
      <w:suppressAutoHyphens/>
    </w:pPr>
    <w:rPr>
      <w:b/>
      <w:bCs/>
      <w:lang w:val="en-GB" w:eastAsia="ar-SA"/>
    </w:rPr>
  </w:style>
  <w:style w:type="character" w:customStyle="1" w:styleId="CommentTextChar">
    <w:name w:val="Comment Text Char"/>
    <w:link w:val="CommentText"/>
    <w:rsid w:val="00037748"/>
    <w:rPr>
      <w:lang w:val="sr-Latn-CS" w:eastAsia="sr-Latn-CS"/>
    </w:rPr>
  </w:style>
  <w:style w:type="character" w:customStyle="1" w:styleId="CommentSubjectChar">
    <w:name w:val="Comment Subject Char"/>
    <w:link w:val="CommentSubject"/>
    <w:rsid w:val="00037748"/>
    <w:rPr>
      <w:b/>
      <w:bCs/>
      <w:lang w:val="en-GB" w:eastAsia="ar-SA"/>
    </w:rPr>
  </w:style>
  <w:style w:type="character" w:styleId="Emphasis">
    <w:name w:val="Emphasis"/>
    <w:qFormat/>
    <w:rsid w:val="00452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verenik.rs/sr/o-nama/godisnji-izvestaji/2048-izvestaj-poverenika-za-2014-godinu.html" TargetMode="External"/><Relationship Id="rId1" Type="http://schemas.openxmlformats.org/officeDocument/2006/relationships/hyperlink" Target="http://www.poverenik.rs/images/stories/dokumentacija-nova/podzakonski-akti/uputstvo-informator/uputstvozainformatorecir.doc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899B-D8F7-4820-98B2-15EECD70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11530</CharactersWithSpaces>
  <SharedDoc>false</SharedDoc>
  <HLinks>
    <vt:vector size="12" baseType="variant"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http://www.poverenik.rs/images/stories/dokumentacija-nova/podzakonski-akti/uputstvo-informator/uputstvozainformatorecir.doc.doc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</cp:lastModifiedBy>
  <cp:revision>3</cp:revision>
  <cp:lastPrinted>2014-01-14T12:16:00Z</cp:lastPrinted>
  <dcterms:created xsi:type="dcterms:W3CDTF">2015-05-21T13:18:00Z</dcterms:created>
  <dcterms:modified xsi:type="dcterms:W3CDTF">2015-05-23T22:16:00Z</dcterms:modified>
</cp:coreProperties>
</file>