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E8" w:rsidRPr="00F9499C" w:rsidRDefault="00FB0BE8" w:rsidP="004C4071">
      <w:pPr>
        <w:jc w:val="both"/>
        <w:rPr>
          <w:b/>
          <w:sz w:val="28"/>
          <w:szCs w:val="28"/>
        </w:rPr>
      </w:pPr>
      <w:r w:rsidRPr="00F9499C">
        <w:rPr>
          <w:b/>
          <w:sz w:val="28"/>
          <w:szCs w:val="28"/>
        </w:rPr>
        <w:t>Indeks transparentnosti lokalne samouprave LTI</w:t>
      </w:r>
    </w:p>
    <w:p w:rsidR="00C407E3" w:rsidRPr="00F9499C" w:rsidRDefault="00C407E3" w:rsidP="004C4071">
      <w:pPr>
        <w:jc w:val="both"/>
        <w:rPr>
          <w:b/>
        </w:rPr>
      </w:pPr>
      <w:r w:rsidRPr="00F9499C">
        <w:rPr>
          <w:b/>
        </w:rPr>
        <w:t>Sažetak:</w:t>
      </w:r>
    </w:p>
    <w:p w:rsidR="00CA1A9F" w:rsidRDefault="00CA1A9F" w:rsidP="004C4071">
      <w:pPr>
        <w:jc w:val="both"/>
      </w:pPr>
      <w:r>
        <w:t>Transparentost Srbija sprovela je tokom 2015. godine istraživanje, ocenjivanje i rangiranje svih gradova, opština i gradskih opština u Srbiji</w:t>
      </w:r>
      <w:r w:rsidR="002438E9">
        <w:rPr>
          <w:rStyle w:val="FootnoteReference"/>
        </w:rPr>
        <w:footnoteReference w:id="2"/>
      </w:r>
      <w:r>
        <w:t xml:space="preserve"> na osnovu kriterijuma transparentnosti, određenih preko 87 indikatora.  Konačne ocene, odnosno indeksi, su teoretski mogle</w:t>
      </w:r>
      <w:r w:rsidR="002438E9">
        <w:t xml:space="preserve"> da budu u rasponu od 0 do 100, a u praksi su između 11, što je najniža ocena koju imaju dve opštine i 74. </w:t>
      </w:r>
    </w:p>
    <w:p w:rsidR="002438E9" w:rsidRDefault="002438E9" w:rsidP="004C4071">
      <w:pPr>
        <w:jc w:val="both"/>
      </w:pPr>
      <w:r>
        <w:t>Gradovi i opštine, njih 145, rangirani su zajedno, dok su 23 gradske opštine ocenjene ali ne i rangirane,  s obzirom n</w:t>
      </w:r>
      <w:r w:rsidR="0031045E">
        <w:t>a</w:t>
      </w:r>
      <w:r>
        <w:t xml:space="preserve"> činjenicu da nemaju iste nadležnosti kao opštine, ali i da se u praksi različiti indikatori neprimenljivi na pojedine gradske opštine. </w:t>
      </w:r>
    </w:p>
    <w:p w:rsidR="002438E9" w:rsidRDefault="002438E9" w:rsidP="004C4071">
      <w:pPr>
        <w:jc w:val="both"/>
      </w:pPr>
      <w:r>
        <w:t>Prosečna ocena je 40, što je relativno nisko. Ocenu iznad 50 ima</w:t>
      </w:r>
      <w:r w:rsidR="00D8037F">
        <w:t>ju</w:t>
      </w:r>
      <w:r>
        <w:t xml:space="preserve"> 3</w:t>
      </w:r>
      <w:r w:rsidR="00D8037F">
        <w:t>2</w:t>
      </w:r>
      <w:r>
        <w:t xml:space="preserve"> lokaln</w:t>
      </w:r>
      <w:r w:rsidR="00D8037F">
        <w:t>e</w:t>
      </w:r>
      <w:r>
        <w:t xml:space="preserve"> samouprav</w:t>
      </w:r>
      <w:r w:rsidR="00D8037F">
        <w:t>e</w:t>
      </w:r>
      <w:r>
        <w:t>, iznad 60 njih osam, dok samo jedna opština ima ocenu veću od 70.</w:t>
      </w:r>
      <w:r w:rsidR="004C4071">
        <w:t xml:space="preserve"> (tabela sa svim indikatorima, ocenama i rangiranjem je u prilogu)</w:t>
      </w:r>
    </w:p>
    <w:p w:rsidR="00E43F90" w:rsidRDefault="00E43F90" w:rsidP="004C4071">
      <w:pPr>
        <w:jc w:val="both"/>
      </w:pPr>
      <w:r>
        <w:t>Uočeno je da se</w:t>
      </w:r>
      <w:r w:rsidR="006C7393">
        <w:t>, u najvećem broju slu</w:t>
      </w:r>
      <w:r>
        <w:t>č</w:t>
      </w:r>
      <w:r w:rsidR="006C7393">
        <w:t>a</w:t>
      </w:r>
      <w:r>
        <w:t>jeva, odredbe propisa koje se tiču transparentnosti poštuju u onoj meri u kojoj postoje sankcije za kršenje obaveza. Obaveze koje ne povlače sankcije ili su mehanizmi sankcionisanja nedelotvorni, često se krše. Malobrojni su sluč</w:t>
      </w:r>
      <w:r w:rsidR="006C7393">
        <w:t>a</w:t>
      </w:r>
      <w:r>
        <w:t>jevi istupanja</w:t>
      </w:r>
      <w:r w:rsidR="006C7393">
        <w:t xml:space="preserve"> </w:t>
      </w:r>
      <w:r>
        <w:t xml:space="preserve">van zakonskog okvira i preduzimanja mera koje nisu obavezne a mogu da unaprede transparentnost. To se odnosi i na stanje internet sajtova, informatora o radu, na informacije dostupne u uslužnim centrima i prostorijama uprave, </w:t>
      </w:r>
      <w:r w:rsidR="006C7393">
        <w:t>na postupanje po zahtevima za dostavljanje informacija, uređenje procedura i praksu u vezi sa radom skupštine, u vezi sa budžetom, javnim rasprvama, javnim preduzećima.</w:t>
      </w:r>
    </w:p>
    <w:p w:rsidR="00C407E3" w:rsidRPr="00C407E3" w:rsidRDefault="00F9499C" w:rsidP="004C4071">
      <w:pPr>
        <w:jc w:val="both"/>
      </w:pPr>
      <w:r>
        <w:t xml:space="preserve">Uz ograničeni broj pozitivnih primera, opšta karakteristika </w:t>
      </w:r>
      <w:r w:rsidR="0031045E">
        <w:t>internet sajtova (više od polovine indikatora odnosi se na stanj</w:t>
      </w:r>
      <w:r w:rsidR="006C7393">
        <w:t>e</w:t>
      </w:r>
      <w:r w:rsidR="0031045E">
        <w:t xml:space="preserve"> sajtova) </w:t>
      </w:r>
      <w:r>
        <w:t>je m</w:t>
      </w:r>
      <w:r w:rsidR="00C407E3" w:rsidRPr="00C407E3">
        <w:t>ali broj informacija o budžetu,  odluke skupština koje se teško pronalaze, vrlo malo informacija o izboru direktora javnih preduzeća i ustanova, neažurni informatori koji često ne sadrže ni osnovne informacije propisane zakonom i podzakonskim aktom.</w:t>
      </w:r>
    </w:p>
    <w:p w:rsidR="00C407E3" w:rsidRPr="00C407E3" w:rsidRDefault="00C407E3" w:rsidP="004C4071">
      <w:pPr>
        <w:jc w:val="both"/>
      </w:pPr>
      <w:r w:rsidRPr="00C407E3">
        <w:t xml:space="preserve">Pre razmatranja na sednici skupštine, predlozi akata se mogu naći na sajtovima manje od 20 opština i gradova, a dnevni red naredne sednice na sajtovima manje od četvrtine jedinica lokalne samouprave (JSL ).  Usvojene odluke mogu se naći na sajtovima 2/3 opština.  Više od 30 opština na sajtu nema objavljen budžet , a ažurne podatke o izvršenju budžeta ima tek nešto više od 10% opština.  Više od trećine opština ima </w:t>
      </w:r>
      <w:r w:rsidR="0031045E">
        <w:t>i</w:t>
      </w:r>
      <w:r w:rsidRPr="00C407E3">
        <w:t>nformator o radu koji nije ažuriran duže od šest meseci.  Eksplicitan iznos plata lokalnih funkcionera može se naći u informatorima manje od polovine opština. Vidno istaknute procedure i rokove za postupanje po predmetima u prostorijama uprave ili u uslužnom centru ima tek desetak opština. </w:t>
      </w:r>
    </w:p>
    <w:p w:rsidR="006C7393" w:rsidRDefault="006C7393">
      <w:pPr>
        <w:rPr>
          <w:b/>
        </w:rPr>
      </w:pPr>
      <w:r>
        <w:rPr>
          <w:b/>
        </w:rPr>
        <w:br w:type="page"/>
      </w:r>
    </w:p>
    <w:p w:rsidR="00C407E3" w:rsidRPr="00F9499C" w:rsidRDefault="00C407E3" w:rsidP="004C4071">
      <w:pPr>
        <w:jc w:val="both"/>
        <w:rPr>
          <w:b/>
        </w:rPr>
      </w:pPr>
      <w:r w:rsidRPr="00F9499C">
        <w:rPr>
          <w:b/>
        </w:rPr>
        <w:lastRenderedPageBreak/>
        <w:t>Metodologija:</w:t>
      </w:r>
    </w:p>
    <w:p w:rsidR="00FB0BE8" w:rsidRPr="00443107" w:rsidRDefault="00FB0BE8" w:rsidP="004C4071">
      <w:pPr>
        <w:jc w:val="both"/>
      </w:pPr>
      <w:r w:rsidRPr="00443107">
        <w:t>Indeks transparentnosti lokalne samouprave (LTI) je novo oruđe za ocenjivanje transparentnosti i rangiranje, na osnovu ocena, jedinica lokalne samouprave</w:t>
      </w:r>
      <w:r w:rsidR="007B0928" w:rsidRPr="00443107">
        <w:t xml:space="preserve"> (JLS</w:t>
      </w:r>
      <w:r w:rsidR="00C12E6E" w:rsidRPr="00443107">
        <w:rPr>
          <w:rStyle w:val="FootnoteReference"/>
        </w:rPr>
        <w:footnoteReference w:id="3"/>
      </w:r>
      <w:r w:rsidR="007B0928" w:rsidRPr="00443107">
        <w:t>)</w:t>
      </w:r>
      <w:r w:rsidR="00823FF8" w:rsidRPr="00443107">
        <w:t>. Transparentnost Srbija razvil</w:t>
      </w:r>
      <w:r w:rsidRPr="00443107">
        <w:t>a je metodologiju za određivanje LTI , na tragu iskustava sa sličnim</w:t>
      </w:r>
      <w:r w:rsidR="007B0928" w:rsidRPr="00443107">
        <w:t xml:space="preserve"> istraživanjima ogranaka Transparency International u Slovačkoj i Bosni i Hercegovini i organizacije GONG u Hrvatskoj. Želja i namera Transparentnosti Srbij</w:t>
      </w:r>
      <w:r w:rsidR="0031045E">
        <w:t>a</w:t>
      </w:r>
      <w:r w:rsidR="007B0928" w:rsidRPr="00443107">
        <w:t xml:space="preserve"> jeste da ovo istraživanje i rangiranje postane redovno, godišnje, kako bi se</w:t>
      </w:r>
      <w:r w:rsidR="00823FF8" w:rsidRPr="00443107">
        <w:t xml:space="preserve"> </w:t>
      </w:r>
      <w:r w:rsidR="007B0928" w:rsidRPr="00443107">
        <w:t>ostvarila tri cilja: poređenje</w:t>
      </w:r>
      <w:r w:rsidRPr="00443107">
        <w:t xml:space="preserve">  </w:t>
      </w:r>
      <w:r w:rsidR="007B0928" w:rsidRPr="00443107">
        <w:t>trenutnih rezultata između gradova i opština, praćenje njihovog napredovanja (ili nazadovanja) tokom dužeg vremenog perioda</w:t>
      </w:r>
      <w:r w:rsidR="00823FF8" w:rsidRPr="00443107">
        <w:t xml:space="preserve"> i</w:t>
      </w:r>
      <w:r w:rsidR="007B0928" w:rsidRPr="00443107">
        <w:t xml:space="preserve"> utvrđivanje "uskih grla" transparentnosti, odnosno oblasti koje su problematične u velikom broju JLS </w:t>
      </w:r>
      <w:r w:rsidR="00823FF8" w:rsidRPr="00443107">
        <w:t>kako bi se iniciralo n</w:t>
      </w:r>
      <w:r w:rsidR="007B0928" w:rsidRPr="00443107">
        <w:t xml:space="preserve">jihovog </w:t>
      </w:r>
      <w:r w:rsidR="00823FF8" w:rsidRPr="00443107">
        <w:t>otklanjanje</w:t>
      </w:r>
      <w:r w:rsidR="007B0928" w:rsidRPr="00443107">
        <w:t xml:space="preserve">. </w:t>
      </w:r>
    </w:p>
    <w:p w:rsidR="00CE112F" w:rsidRPr="00443107" w:rsidRDefault="007B0928" w:rsidP="004C4071">
      <w:pPr>
        <w:jc w:val="both"/>
      </w:pPr>
      <w:r w:rsidRPr="00443107">
        <w:t xml:space="preserve">Indeks </w:t>
      </w:r>
      <w:r w:rsidR="00823FF8" w:rsidRPr="00443107">
        <w:t xml:space="preserve">transparentnosti LTI </w:t>
      </w:r>
      <w:r w:rsidRPr="00443107">
        <w:t xml:space="preserve">se </w:t>
      </w:r>
      <w:r w:rsidR="00823FF8" w:rsidRPr="00443107">
        <w:t xml:space="preserve">izračunava </w:t>
      </w:r>
      <w:r w:rsidRPr="00443107">
        <w:t xml:space="preserve">kao zbir poena dobijenih na osnovu odgovora na indikatorska pitanja i kreće se u rasponu od 0 do 100. </w:t>
      </w:r>
      <w:r w:rsidR="00681C60" w:rsidRPr="00443107">
        <w:t xml:space="preserve">Postoji 87 indikatora (indikatorskih pitanja) - negativan odgovor donosi 0 bodova, a pozitivan 1 ili 2. Naime, pitanja koja se odnose na najvažnije indikatore transparentnosti (osnovni indikatori), njih 13, donose 2 poena za pozitivan odgovor (0 za negativan), dok preostalih 74 donose </w:t>
      </w:r>
      <w:r w:rsidR="00F9499C">
        <w:t>1</w:t>
      </w:r>
      <w:r w:rsidR="00681C60" w:rsidRPr="00443107">
        <w:t xml:space="preserve"> ili </w:t>
      </w:r>
      <w:r w:rsidR="00F9499C">
        <w:t>0</w:t>
      </w:r>
      <w:r w:rsidR="00681C60" w:rsidRPr="00443107">
        <w:t xml:space="preserve">. Odgovori na indikatorska pitanja su prikupljani pregledanjem zvaničnih internet prezentacija gradova, opština i gradskih opština, direktnim uvidom, odnosno posetom svim mestima obuhvaćenim istraživanjem, pribavljanjem odgovora od JLS na osnovu zahteva za slobodan pristup informacijama i pribavljanjem podataka od drugih organa (Poverenik za informacije od javnog značaja, Agencija za borbu protiv korupcije). </w:t>
      </w:r>
      <w:r w:rsidR="00CE112F" w:rsidRPr="00443107">
        <w:t>Rangiranjem je obuhvaćenom ukupno 168 gradova, opština i gradskih opština</w:t>
      </w:r>
      <w:r w:rsidR="009176F8">
        <w:t>, o</w:t>
      </w:r>
      <w:r w:rsidR="00CE112F" w:rsidRPr="00443107">
        <w:t xml:space="preserve">d toga 23 grada, 122 opštine i 23 gradske opštine. </w:t>
      </w:r>
    </w:p>
    <w:p w:rsidR="00CE112F" w:rsidRPr="00443107" w:rsidRDefault="00CE112F" w:rsidP="004C4071">
      <w:pPr>
        <w:jc w:val="both"/>
      </w:pPr>
      <w:r w:rsidRPr="00443107">
        <w:t xml:space="preserve">Veoma je važno napomenuti da su u konačnoj tabeli gradovi i opštine (njih 145) zajedno rangirani, dok se gradske opštine, zbog specifičnosti, izdvojene. Naime, čak i kod </w:t>
      </w:r>
      <w:r w:rsidR="003B6825" w:rsidRPr="00443107">
        <w:t>nekih</w:t>
      </w:r>
      <w:r w:rsidRPr="00443107">
        <w:t>, prvenstveno manjih, opština u praksi postoje specifičnosti koje utiču na ocenjivanje i rangiranje - pojedine nemaju mesne zajednice, nemaju javne ustanove, tvrde da ne dodeljuju imovine u zakup. Kod gradskih opština ovo je izraženije jer su po propisima uskraćene za neke nadležnosti koje imaju opštine. Izračunavanje relativnog indeksa (u odnosu na stvarne nadležnosti i aktivnosti) značajno bi zakomplikovalo utvrđivanje LTI i rezultiralo ocenama koje nisu cel</w:t>
      </w:r>
      <w:r w:rsidR="009176F8">
        <w:t>i</w:t>
      </w:r>
      <w:r w:rsidRPr="00443107">
        <w:t xml:space="preserve"> brojevi, pa su podaci o nedostajućim nadležnostima unete u tabelu kao oznaka NA, umesto ocene. </w:t>
      </w:r>
      <w:r w:rsidR="003B6825" w:rsidRPr="00443107">
        <w:t>Zbog svega ovoga, nemoguće je indekse gradskih opština porediti sa indeksima opština i gradova. S obzirom na činjenicu da čak i gradske opštine u sastavu istog grada nemaju isti broj "aktivnih" indikatora, i međusobno poređenje i rangiranje gradskih opština moglo bi biti sporno. Zbog toga LTI za gradske opštine svoj pravi efekat može dati u dužem vremenskom periodu, nakon više ciklusa godišnjih rangiranja, kada bude moguće ispratiti rast ili smanjenje indeksa ili neke specifične promene povezane sa više gradskih opština (u zavisnosti od promene propisa i prakse).</w:t>
      </w:r>
    </w:p>
    <w:p w:rsidR="003B6825" w:rsidRPr="00443107" w:rsidRDefault="00823FF8" w:rsidP="004C4071">
      <w:pPr>
        <w:jc w:val="both"/>
      </w:pPr>
      <w:r w:rsidRPr="00443107">
        <w:t xml:space="preserve">U radu na prikupljanju podataka, istraživači Transparentnosti Srbija detaljno su pregledali internet sajtove svih 168 obuhvaćenih mesta. Kako se ne bi desilo da je istraživačima promakao neki podatak, te da pojedine JLS ne bi bile uskraćene i lošije ocenjene, svima su upućeni dopisi u kojima </w:t>
      </w:r>
      <w:r w:rsidR="00C12E6E" w:rsidRPr="00443107">
        <w:t xml:space="preserve">je pobrojano koje </w:t>
      </w:r>
      <w:r w:rsidR="00C12E6E" w:rsidRPr="00443107">
        <w:lastRenderedPageBreak/>
        <w:t xml:space="preserve">informacije nismo uspeli da pronađemo na sajtovima, sa molbom da nam, ukoliko postoje, pošalju adresu ili ukažu gde se informacije mogu pronaći. Na ove dopise </w:t>
      </w:r>
      <w:r w:rsidR="00E51B8C">
        <w:t>su</w:t>
      </w:r>
      <w:r w:rsidR="00C12E6E" w:rsidRPr="00443107">
        <w:t xml:space="preserve"> odgovorile 7</w:t>
      </w:r>
      <w:r w:rsidR="009176F8">
        <w:t>4</w:t>
      </w:r>
      <w:r w:rsidR="00C12E6E" w:rsidRPr="00443107">
        <w:t xml:space="preserve"> JLS. Njihovi sajtovi su ponovo pregl</w:t>
      </w:r>
      <w:r w:rsidR="0031045E">
        <w:t>e</w:t>
      </w:r>
      <w:r w:rsidR="00C12E6E" w:rsidRPr="00443107">
        <w:t xml:space="preserve">dani, provereni su podaci iz odgovora ili su istraživači TS ponovo pokušali da pronađu tražene podatke, u slučajevima kada su JLS samo odgovarale sa "da", tvrdeći da određeni podatak postoji na sajtu, ali bez navođenja adrese ili dela sajta gde se informacija može pronaći. </w:t>
      </w:r>
    </w:p>
    <w:p w:rsidR="00443107" w:rsidRPr="00443107" w:rsidRDefault="00C12E6E" w:rsidP="004C4071">
      <w:pPr>
        <w:jc w:val="both"/>
      </w:pPr>
      <w:r w:rsidRPr="00443107">
        <w:t xml:space="preserve">Gradovima, opštinama i gradskim opštinama poslato je gotovo 500 zahteva za pristup informacijama od javnog značaja, kako bi se prikupili podaci za određeni broj indkatora. </w:t>
      </w:r>
      <w:r w:rsidR="00443107" w:rsidRPr="00443107">
        <w:t xml:space="preserve">Od 168 JLS, njih 17 nije odgovorilo (odnosno TS nije dobila odgovore) na zahteve. Nakon što smo zahteve ponovili, stigao je odgovor od </w:t>
      </w:r>
      <w:r w:rsidR="00823B99">
        <w:t>11</w:t>
      </w:r>
      <w:r w:rsidR="001F54AA">
        <w:t xml:space="preserve"> </w:t>
      </w:r>
      <w:r w:rsidR="00443107" w:rsidRPr="00443107">
        <w:t xml:space="preserve"> opštin</w:t>
      </w:r>
      <w:r w:rsidR="002438E9">
        <w:t>a</w:t>
      </w:r>
      <w:r w:rsidR="00443107" w:rsidRPr="00443107">
        <w:t xml:space="preserve">, tako da je njih </w:t>
      </w:r>
      <w:r w:rsidR="00823B99">
        <w:t>šest</w:t>
      </w:r>
      <w:r w:rsidR="0088452F">
        <w:rPr>
          <w:rStyle w:val="FootnoteReference"/>
        </w:rPr>
        <w:footnoteReference w:id="4"/>
      </w:r>
      <w:r w:rsidR="00443107" w:rsidRPr="00443107">
        <w:t xml:space="preserve"> dobilo ocenu 0 za sve indikatore </w:t>
      </w:r>
      <w:r w:rsidR="00443107">
        <w:t>z</w:t>
      </w:r>
      <w:r w:rsidR="00443107" w:rsidRPr="00443107">
        <w:t>a koje je tražena informacija</w:t>
      </w:r>
      <w:r w:rsidR="0031045E">
        <w:t xml:space="preserve"> na ovaj način</w:t>
      </w:r>
      <w:r w:rsidR="00443107" w:rsidRPr="00443107">
        <w:t>, iako je moguće da je stanje u praksi drugačije. U to, međutim, nismo mogli da se uverimo.</w:t>
      </w:r>
      <w:r w:rsidR="00443107">
        <w:t xml:space="preserve"> Treba napomenuti, da u odgovorima na neke zahteve pojedine JLS nisu dostavljale dokumente, već su iznosile tvrdnje. TS je, s obzirom da je reč o prvom ocenjivanju i rangiranju ove vrste, poklonila veru ovim opštinama i pozitivno ocenjivala te indikatore, a </w:t>
      </w:r>
      <w:r w:rsidR="00443107" w:rsidRPr="003639D5">
        <w:rPr>
          <w:b/>
        </w:rPr>
        <w:t>lokalnim medijima, NVO i javnosti bićemo zahvalni ako nam ukažu na slučajeve gde su eventualno date pozitivne ocene za indikatore koji u stvarnosti nisu ispunjeni</w:t>
      </w:r>
      <w:r w:rsidR="00443107">
        <w:t>.</w:t>
      </w:r>
    </w:p>
    <w:p w:rsidR="00C12E6E" w:rsidRPr="00443107" w:rsidRDefault="00443107" w:rsidP="004C4071">
      <w:pPr>
        <w:jc w:val="both"/>
      </w:pPr>
      <w:r>
        <w:t xml:space="preserve">Predstavnici TS prešli su više od 10.000 kilometara i obišli svih 168 JLS - posetili smo opštinske </w:t>
      </w:r>
      <w:r w:rsidR="009D62FA">
        <w:t xml:space="preserve">uprave, odnosno uslužne centre i utvrdili stanje na licu mesta za šest indikatora. </w:t>
      </w:r>
    </w:p>
    <w:p w:rsidR="00C407E3" w:rsidRDefault="00C407E3" w:rsidP="004C4071">
      <w:pPr>
        <w:jc w:val="both"/>
      </w:pPr>
      <w:r>
        <w:t xml:space="preserve">Prikupljeni su podaci od drugih organa (Poverenik za informacije od javnog značaja i Agencija za borbu protiv korupcije), iz arhive Službenog glasnika. </w:t>
      </w:r>
    </w:p>
    <w:p w:rsidR="009176F8" w:rsidRDefault="009176F8" w:rsidP="004C4071">
      <w:pPr>
        <w:jc w:val="both"/>
      </w:pPr>
      <w:r>
        <w:t xml:space="preserve">Na osnovu prikupljenih podataka, odgovora JLS, TS je pripremila preporuke za poboljšanje transparentnosti: koje mere bi </w:t>
      </w:r>
      <w:r w:rsidR="0031045E">
        <w:t xml:space="preserve">JLS </w:t>
      </w:r>
      <w:r>
        <w:t xml:space="preserve">mogle preduzeti kako bi popravile svoj LTI (a time i podigle nivo transparentnosti), </w:t>
      </w:r>
      <w:r w:rsidR="0031045E">
        <w:t xml:space="preserve">i preporuke </w:t>
      </w:r>
      <w:r>
        <w:t>za nadležne organe za izmene akata kojim bi se propisale dodatne mere za povećanje transparentnosti.</w:t>
      </w:r>
    </w:p>
    <w:p w:rsidR="009176F8" w:rsidRDefault="009176F8" w:rsidP="004C4071">
      <w:pPr>
        <w:jc w:val="both"/>
      </w:pPr>
      <w:r>
        <w:t>U priodu nakon objavljivanja ove analize planirano je i održavanje niza okruglih stolova na kojima bi predstavnicima JLS bili predstavljeni rezultati i preporuke za unapređenje LTI, odnosno transparentnosti.</w:t>
      </w:r>
    </w:p>
    <w:p w:rsidR="00C407E3" w:rsidRPr="009176F8" w:rsidRDefault="00C407E3" w:rsidP="004C4071">
      <w:pPr>
        <w:jc w:val="both"/>
        <w:rPr>
          <w:b/>
        </w:rPr>
      </w:pPr>
      <w:r w:rsidRPr="009176F8">
        <w:rPr>
          <w:b/>
        </w:rPr>
        <w:t>Rangiranje i indikatori:</w:t>
      </w:r>
    </w:p>
    <w:p w:rsidR="00C407E3" w:rsidRDefault="00C407E3" w:rsidP="004C4071">
      <w:pPr>
        <w:jc w:val="both"/>
      </w:pPr>
      <w:r>
        <w:t>Svi podaci su analizirani, indikatorske ocene unete u tabelu, utvrđeni su indeksi i opštine su rangirane. D</w:t>
      </w:r>
      <w:r w:rsidR="00716526">
        <w:t>v</w:t>
      </w:r>
      <w:r>
        <w:t xml:space="preserve">a su osnovna rezultata ovog istraživanja - ukupan indeks LTI, na osnovu kojeg su JLS rangirane i ukupni zbirovi po </w:t>
      </w:r>
      <w:r w:rsidR="00716526">
        <w:t>s</w:t>
      </w:r>
      <w:r>
        <w:t>vim pojedinačnim indik</w:t>
      </w:r>
      <w:r w:rsidR="00716526">
        <w:t>atorima, koji ukazuju koliko su određeni mehanizmi  rasprostranjeni u Srbiji.</w:t>
      </w:r>
    </w:p>
    <w:p w:rsidR="00716526" w:rsidRDefault="00716526" w:rsidP="004C4071">
      <w:pPr>
        <w:jc w:val="both"/>
      </w:pPr>
      <w:r>
        <w:t xml:space="preserve">Važno je napomenuti  da se </w:t>
      </w:r>
      <w:r w:rsidRPr="0031045E">
        <w:rPr>
          <w:b/>
        </w:rPr>
        <w:t>indikatori ne odnose samo na zakonske obaveze</w:t>
      </w:r>
      <w:r>
        <w:t xml:space="preserve"> JLS. Zakoni i podzakonski akti propisuju pravila koja bi trebalo da obezbede određeni nivo transparentnosti JLS. TS je, uz </w:t>
      </w:r>
      <w:r>
        <w:lastRenderedPageBreak/>
        <w:t xml:space="preserve">konsultacije sa predstavnicima Stalne konferencije gradova i opština i uz anketiranje pojedinih JLS, utvrdila indikatore čije bi ispunjavanje donelo </w:t>
      </w:r>
      <w:r w:rsidRPr="0031045E">
        <w:rPr>
          <w:b/>
        </w:rPr>
        <w:t>dodatni nivo transparentnosti</w:t>
      </w:r>
      <w:r>
        <w:t xml:space="preserve">. Istraživanje je pokazalo da se, na žalost, u velikom broju slučajeva ne poštuju ni obaveze propisane zakonima i podzakonskim aktima (naročito u slučajevima kada ne postoje sankcije za neispunjavanje obaveza), a da </w:t>
      </w:r>
      <w:r w:rsidRPr="0031045E">
        <w:rPr>
          <w:b/>
        </w:rPr>
        <w:t>mali broj JLS  ima težnju da ostvari dodatni nivo transparentnosti</w:t>
      </w:r>
      <w:r>
        <w:t xml:space="preserve">. U odgovorima JLS na naše upite, zahteve i dopise, često smo dobijali obrazloženje da se pojedini mehanizmi ne primenjuju (odnosno da je odgovor na indikatorsko pitanje odrečan) jer to nije zakonska obaveza. S druge strane, treba naglasiti, da je </w:t>
      </w:r>
      <w:r w:rsidRPr="0031045E">
        <w:rPr>
          <w:b/>
        </w:rPr>
        <w:t xml:space="preserve">petnaestak JLS </w:t>
      </w:r>
      <w:r w:rsidR="0031045E">
        <w:rPr>
          <w:b/>
        </w:rPr>
        <w:t xml:space="preserve">već </w:t>
      </w:r>
      <w:r w:rsidRPr="0031045E">
        <w:rPr>
          <w:b/>
        </w:rPr>
        <w:t>iskazalo spremnost da prihvati naše predloge smernice i sugestije</w:t>
      </w:r>
      <w:r>
        <w:t xml:space="preserve">. Naime, u procesu prikupljanja podataka, kada smo svim JLS uputili dopise </w:t>
      </w:r>
      <w:r w:rsidRPr="00716526">
        <w:t xml:space="preserve">u kojima je pobrojano koje informacije nismo uspeli da pronađemo na </w:t>
      </w:r>
      <w:r>
        <w:t xml:space="preserve">njihovim </w:t>
      </w:r>
      <w:r w:rsidRPr="00716526">
        <w:t xml:space="preserve">sajtovima, sa molbom da nam, ukoliko </w:t>
      </w:r>
      <w:r>
        <w:t xml:space="preserve">ti podaci </w:t>
      </w:r>
      <w:r w:rsidRPr="00716526">
        <w:t>postoje, pošalju adresu ili ukažu gde se informacije mogu pronaći</w:t>
      </w:r>
      <w:r>
        <w:t>, dobili smo petanestak odgovora u kojima su predstavnici JLS iskazali spremnost da unaprede internet prezentacije u skladu sa indikatorima TS. Neki su to odmah učinili</w:t>
      </w:r>
      <w:r w:rsidR="005B2BD6">
        <w:t xml:space="preserve">, a neki su najavili da će to uraditi prilikom planiranog preuređenja zvanične internet prezentacije. </w:t>
      </w:r>
    </w:p>
    <w:p w:rsidR="005B2BD6" w:rsidRDefault="005B2BD6" w:rsidP="004C4071">
      <w:pPr>
        <w:jc w:val="both"/>
      </w:pPr>
      <w:r>
        <w:t>U tabeli u kojoj smo predstavili sve indikatore, sve ocene i indekse, indikatori su podeljeni na osam grupa, radi preglednosti, a JLS su dodatno rangirane i po ocenama po tim grupama. Ovde nije reč o strogoj podeli, već više o statističkoj, koja može biti zanimljiva za neka dodatna poređenja, s obzirom na to da bi se pojedini indikatori  mogli svrstati u više grupa (na primer, indikatori u vezi sa javnom raspravom o budžetu, mogli bi biti i u grupi "Budžet" i u grupi "Javne rasprave i javni konkursi").</w:t>
      </w:r>
    </w:p>
    <w:p w:rsidR="00C12E6E" w:rsidRDefault="005B2BD6" w:rsidP="004C4071">
      <w:pPr>
        <w:jc w:val="both"/>
        <w:rPr>
          <w:b/>
        </w:rPr>
      </w:pPr>
      <w:r w:rsidRPr="005B2BD6">
        <w:rPr>
          <w:b/>
        </w:rPr>
        <w:t>Skupština</w:t>
      </w:r>
    </w:p>
    <w:p w:rsidR="005B2BD6" w:rsidRDefault="005B2BD6" w:rsidP="004C4071">
      <w:pPr>
        <w:jc w:val="both"/>
      </w:pPr>
      <w:r w:rsidRPr="005B2BD6">
        <w:t>U ovoj grupi su sledeći indikatori:</w:t>
      </w:r>
    </w:p>
    <w:p w:rsidR="00E72803" w:rsidRPr="00E72803" w:rsidRDefault="00E72803" w:rsidP="004C4071">
      <w:pPr>
        <w:jc w:val="both"/>
      </w:pPr>
      <w:r w:rsidRPr="00E72803">
        <w:t>(Indikatori označeni zvezdicama spadaju  u grupu "osnovnih indikatora" i pozitivni odgovori su bodovani sa 2 boda)</w:t>
      </w:r>
    </w:p>
    <w:p w:rsidR="005B2BD6" w:rsidRDefault="005B2BD6" w:rsidP="004C4071">
      <w:pPr>
        <w:pStyle w:val="ListParagraph"/>
        <w:numPr>
          <w:ilvl w:val="0"/>
          <w:numId w:val="2"/>
        </w:numPr>
        <w:jc w:val="both"/>
      </w:pPr>
      <w:r w:rsidRPr="005B2BD6">
        <w:t>Da li su odluke koje usvaja skupština objavljene i dostupne na sajtu? **</w:t>
      </w:r>
      <w:r w:rsidRPr="005B2BD6">
        <w:tab/>
      </w:r>
    </w:p>
    <w:p w:rsidR="005B2BD6" w:rsidRDefault="005B2BD6" w:rsidP="004C4071">
      <w:pPr>
        <w:pStyle w:val="ListParagraph"/>
        <w:numPr>
          <w:ilvl w:val="0"/>
          <w:numId w:val="2"/>
        </w:numPr>
        <w:jc w:val="both"/>
      </w:pPr>
      <w:r w:rsidRPr="005B2BD6">
        <w:t>Da li su odluke koje je usvajala skupština u protekla 24 meseca dostupne na sajtu?</w:t>
      </w:r>
      <w:r w:rsidRPr="005B2BD6">
        <w:tab/>
      </w:r>
    </w:p>
    <w:p w:rsidR="005B2BD6" w:rsidRDefault="005B2BD6" w:rsidP="004C4071">
      <w:pPr>
        <w:pStyle w:val="ListParagraph"/>
        <w:numPr>
          <w:ilvl w:val="0"/>
          <w:numId w:val="2"/>
        </w:numPr>
        <w:jc w:val="both"/>
      </w:pPr>
      <w:r w:rsidRPr="005B2BD6">
        <w:t>Da li su na sajtu objavljeni predlozi akata pre razmatranja na sednici skupštine?</w:t>
      </w:r>
      <w:r w:rsidRPr="005B2BD6">
        <w:tab/>
      </w:r>
    </w:p>
    <w:p w:rsidR="005B2BD6" w:rsidRDefault="005B2BD6" w:rsidP="004C4071">
      <w:pPr>
        <w:pStyle w:val="ListParagraph"/>
        <w:numPr>
          <w:ilvl w:val="0"/>
          <w:numId w:val="2"/>
        </w:numPr>
        <w:jc w:val="both"/>
      </w:pPr>
      <w:r w:rsidRPr="005B2BD6">
        <w:t>Da li su na sajtu objavljeni rezultati glasanja na poslednjoj sednici skupštine?</w:t>
      </w:r>
      <w:r w:rsidRPr="005B2BD6">
        <w:tab/>
      </w:r>
    </w:p>
    <w:p w:rsidR="005B2BD6" w:rsidRDefault="005B2BD6" w:rsidP="004C4071">
      <w:pPr>
        <w:pStyle w:val="ListParagraph"/>
        <w:numPr>
          <w:ilvl w:val="0"/>
          <w:numId w:val="2"/>
        </w:numPr>
        <w:jc w:val="both"/>
      </w:pPr>
      <w:r w:rsidRPr="005B2BD6">
        <w:t>Da li su na sajtu objavljeni rezultati glasanja sa sednica skupštine u proteklih 24 meseca?</w:t>
      </w:r>
      <w:r w:rsidRPr="005B2BD6">
        <w:tab/>
      </w:r>
    </w:p>
    <w:p w:rsidR="005B2BD6" w:rsidRDefault="005B2BD6" w:rsidP="004C4071">
      <w:pPr>
        <w:pStyle w:val="ListParagraph"/>
        <w:numPr>
          <w:ilvl w:val="0"/>
          <w:numId w:val="2"/>
        </w:numPr>
        <w:jc w:val="both"/>
      </w:pPr>
      <w:r w:rsidRPr="005B2BD6">
        <w:t>Da li su na sajtu objavljeni amandmani podneti na predloge akata koji su razmatrani na poslednjoj sednici?</w:t>
      </w:r>
      <w:r w:rsidRPr="005B2BD6">
        <w:tab/>
      </w:r>
    </w:p>
    <w:p w:rsidR="005B2BD6" w:rsidRDefault="005B2BD6" w:rsidP="004C4071">
      <w:pPr>
        <w:pStyle w:val="ListParagraph"/>
        <w:numPr>
          <w:ilvl w:val="0"/>
          <w:numId w:val="2"/>
        </w:numPr>
        <w:jc w:val="both"/>
      </w:pPr>
      <w:r w:rsidRPr="005B2BD6">
        <w:t>Da li je na sajtu objavljen dnevni red naredne sednice skupštine?</w:t>
      </w:r>
      <w:r w:rsidRPr="005B2BD6">
        <w:tab/>
      </w:r>
    </w:p>
    <w:p w:rsidR="005B2BD6" w:rsidRDefault="005B2BD6" w:rsidP="004C4071">
      <w:pPr>
        <w:pStyle w:val="ListParagraph"/>
        <w:numPr>
          <w:ilvl w:val="0"/>
          <w:numId w:val="2"/>
        </w:numPr>
        <w:jc w:val="both"/>
      </w:pPr>
      <w:r w:rsidRPr="005B2BD6">
        <w:t>Da li je poslovnikom predviđeno vreme za javna pitanja odbornika gradonačelniku/predsedniku opštine i/ili gradskom veću?</w:t>
      </w:r>
      <w:r w:rsidRPr="005B2BD6">
        <w:tab/>
      </w:r>
    </w:p>
    <w:p w:rsidR="005B2BD6" w:rsidRDefault="005B2BD6" w:rsidP="004C4071">
      <w:pPr>
        <w:pStyle w:val="ListParagraph"/>
        <w:numPr>
          <w:ilvl w:val="0"/>
          <w:numId w:val="2"/>
        </w:numPr>
        <w:jc w:val="both"/>
      </w:pPr>
      <w:r w:rsidRPr="005B2BD6">
        <w:t>Da li je na sajtu objavljen spisak odbornika?</w:t>
      </w:r>
      <w:r w:rsidRPr="005B2BD6">
        <w:tab/>
      </w:r>
    </w:p>
    <w:p w:rsidR="005B2BD6" w:rsidRDefault="005B2BD6" w:rsidP="004C4071">
      <w:pPr>
        <w:pStyle w:val="ListParagraph"/>
        <w:numPr>
          <w:ilvl w:val="0"/>
          <w:numId w:val="2"/>
        </w:numPr>
        <w:jc w:val="both"/>
      </w:pPr>
      <w:r w:rsidRPr="005B2BD6">
        <w:t>Da li na sajtu postoje podaci o kontaktu građana sa odbornicima?</w:t>
      </w:r>
      <w:r w:rsidRPr="005B2BD6">
        <w:tab/>
      </w:r>
    </w:p>
    <w:p w:rsidR="005B2BD6" w:rsidRDefault="005B2BD6" w:rsidP="004C4071">
      <w:pPr>
        <w:pStyle w:val="ListParagraph"/>
        <w:numPr>
          <w:ilvl w:val="0"/>
          <w:numId w:val="2"/>
        </w:numPr>
        <w:jc w:val="both"/>
      </w:pPr>
      <w:r w:rsidRPr="005B2BD6">
        <w:t xml:space="preserve">Da li skupština omogućava prisustvo građana sednicama? </w:t>
      </w:r>
      <w:r w:rsidRPr="005B2BD6">
        <w:tab/>
      </w:r>
    </w:p>
    <w:p w:rsidR="005B2BD6" w:rsidRDefault="005B2BD6" w:rsidP="004C4071">
      <w:pPr>
        <w:pStyle w:val="ListParagraph"/>
        <w:numPr>
          <w:ilvl w:val="0"/>
          <w:numId w:val="2"/>
        </w:numPr>
        <w:jc w:val="both"/>
      </w:pPr>
      <w:r w:rsidRPr="005B2BD6">
        <w:t xml:space="preserve">Da li se sednice prenose direktno putem medija ili se objavljuju zapisnici (transkripti) ili emituju snimci sa sednica? </w:t>
      </w:r>
      <w:r w:rsidRPr="005B2BD6">
        <w:tab/>
      </w:r>
    </w:p>
    <w:p w:rsidR="005B2BD6" w:rsidRDefault="005B2BD6" w:rsidP="004C4071">
      <w:pPr>
        <w:pStyle w:val="ListParagraph"/>
        <w:numPr>
          <w:ilvl w:val="0"/>
          <w:numId w:val="2"/>
        </w:numPr>
        <w:jc w:val="both"/>
      </w:pPr>
      <w:r w:rsidRPr="005B2BD6">
        <w:lastRenderedPageBreak/>
        <w:t>Da li je službeni list dostupan na sajtu? **</w:t>
      </w:r>
    </w:p>
    <w:p w:rsidR="00B65EEE" w:rsidRDefault="00B65EEE" w:rsidP="00B65EEE">
      <w:pPr>
        <w:jc w:val="both"/>
      </w:pPr>
    </w:p>
    <w:p w:rsidR="00B65EEE" w:rsidRDefault="00B65EEE" w:rsidP="00B65EEE">
      <w:pPr>
        <w:jc w:val="both"/>
      </w:pPr>
      <w:r w:rsidRPr="00B65EEE">
        <w:rPr>
          <w:b/>
        </w:rPr>
        <w:t>Grafikon</w:t>
      </w:r>
      <w:r>
        <w:t>:  Pregled pozitvinih i negativnih odgovora na indikatorska pitanja iz ove oblasti</w:t>
      </w:r>
    </w:p>
    <w:p w:rsidR="00474CA2" w:rsidRDefault="00474CA2" w:rsidP="004C4071">
      <w:pPr>
        <w:jc w:val="both"/>
      </w:pPr>
      <w:r>
        <w:rPr>
          <w:noProof/>
        </w:rPr>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1ADD" w:rsidRDefault="00066E42" w:rsidP="004C4071">
      <w:pPr>
        <w:jc w:val="both"/>
      </w:pPr>
      <w:r>
        <w:t xml:space="preserve">U velikom broju slučajeva, kada odluke koje skupština usvaja nismo mogli da nađemo na sajtu, od JLS smo dobijali odgovore da su odluke dostupne u </w:t>
      </w:r>
      <w:r w:rsidR="00A336C9">
        <w:t>s</w:t>
      </w:r>
      <w:r>
        <w:t xml:space="preserve">lužbenim glasilima, koja su, pak, dostupna na sajtovima. </w:t>
      </w:r>
    </w:p>
    <w:p w:rsidR="00F81ADD" w:rsidRDefault="00F81ADD" w:rsidP="004C4071">
      <w:pPr>
        <w:jc w:val="both"/>
      </w:pPr>
      <w:r>
        <w:t>Za početak treba ukazati da na sajtovima gotovo trećine JLS nismo našli službena glasila (ili linkove ka glasilima grada u slučaju gradskih opština i malih opština koja nemaju svoj</w:t>
      </w:r>
      <w:r w:rsidR="00A336C9">
        <w:t>a</w:t>
      </w:r>
      <w:r>
        <w:t xml:space="preserve"> glasila). Objavljivanje glasila ili postavljanje linko</w:t>
      </w:r>
      <w:r w:rsidR="00A336C9">
        <w:t>v</w:t>
      </w:r>
      <w:r>
        <w:t xml:space="preserve">a ka njima je preporuka iz </w:t>
      </w:r>
      <w:r w:rsidRPr="00F81ADD">
        <w:t>Smernic</w:t>
      </w:r>
      <w:r>
        <w:t>a</w:t>
      </w:r>
      <w:r w:rsidRPr="00F81ADD">
        <w:t xml:space="preserve"> za izradu veb prezentacija organa državne uprave, organa teritorijalne autonomije i jedinica lokalne samouprave </w:t>
      </w:r>
      <w:r>
        <w:t>(</w:t>
      </w:r>
      <w:r w:rsidRPr="00F81ADD">
        <w:t xml:space="preserve">v 5.0 oktobar 2014. </w:t>
      </w:r>
      <w:r>
        <w:t>godine).</w:t>
      </w:r>
    </w:p>
    <w:p w:rsidR="00F81ADD" w:rsidRDefault="00F81ADD" w:rsidP="004C4071">
      <w:pPr>
        <w:jc w:val="both"/>
      </w:pPr>
      <w:r>
        <w:t>U ovom istraživanju d</w:t>
      </w:r>
      <w:r w:rsidR="00066E42">
        <w:t xml:space="preserve">ostupnost službenih glasila je posebno bodovana, dok je u slučaju dostupnosti odluka skupštine pozitivan bod </w:t>
      </w:r>
      <w:r>
        <w:t xml:space="preserve">dodeljivan kada su odluke direktno dostupne na sajtu ili kada je preko sajta moguće utvrditi u kome broju službenog glasila je određena odluka sa određene sednice objavljena. Reč je o slučajevima kada je </w:t>
      </w:r>
      <w:r w:rsidR="00E51B8C">
        <w:t xml:space="preserve">lako </w:t>
      </w:r>
      <w:r w:rsidR="00066E42">
        <w:t>dostupna (direktno ili kroz pretragu) barem informacija o održanoj sednici, sa spi</w:t>
      </w:r>
      <w:r>
        <w:t>s</w:t>
      </w:r>
      <w:r w:rsidR="00066E42">
        <w:t xml:space="preserve">kom usvojenih odluka, kako bi zainteresovani građanin znao u kom broju službenog lista  može da nađe tu odluku. Službeni listovi su, naime, najčešće nepretraživi. </w:t>
      </w:r>
    </w:p>
    <w:p w:rsidR="00066E42" w:rsidRDefault="00066E42" w:rsidP="004C4071">
      <w:pPr>
        <w:jc w:val="both"/>
      </w:pPr>
      <w:r>
        <w:t>TS smatra da je najbolja praksa (a ona je uočena kod nekoliko des</w:t>
      </w:r>
      <w:r w:rsidR="0031045E">
        <w:t>e</w:t>
      </w:r>
      <w:r>
        <w:t xml:space="preserve">tina JLS) </w:t>
      </w:r>
      <w:r w:rsidRPr="00711B09">
        <w:rPr>
          <w:b/>
        </w:rPr>
        <w:t xml:space="preserve">postojanje posebne stranice posvećene </w:t>
      </w:r>
      <w:r w:rsidR="00711B09">
        <w:rPr>
          <w:b/>
        </w:rPr>
        <w:t>aktivnostima skupšt</w:t>
      </w:r>
      <w:r w:rsidRPr="00711B09">
        <w:rPr>
          <w:b/>
        </w:rPr>
        <w:t>ine</w:t>
      </w:r>
      <w:r>
        <w:t xml:space="preserve"> (kao i aktivnostima predsednika/gradonačelnika i veća) na kojoj bi se nalazili svi relevantnih dokumenti, odnosno informacije - najava naredne sednice sa dnevnim redom i materijalima (uključujući i zapisnik sa prethodne sednice, što rešava pitanje dostupnosti podataka o podnetim amandmanima i rezultatima glasanja), izveštaj sa sednice, sa donetim odlukama</w:t>
      </w:r>
      <w:r w:rsidR="00D2062A">
        <w:t xml:space="preserve"> </w:t>
      </w:r>
      <w:r>
        <w:t>ili linkovima ka službenom glasilu u</w:t>
      </w:r>
      <w:r w:rsidR="00F81ADD">
        <w:t xml:space="preserve"> </w:t>
      </w:r>
      <w:r>
        <w:t>kome je odluka objavljena.</w:t>
      </w:r>
    </w:p>
    <w:p w:rsidR="00F81ADD" w:rsidRPr="00F81ADD" w:rsidRDefault="00D2062A" w:rsidP="004C4071">
      <w:pPr>
        <w:jc w:val="both"/>
      </w:pPr>
      <w:r>
        <w:lastRenderedPageBreak/>
        <w:t xml:space="preserve">Sada je česta praksa da su u rubrikama "Aktuelnosti" ili "Vesti" nalaze izmešane informacije sa </w:t>
      </w:r>
      <w:r w:rsidRPr="00D2062A">
        <w:t>sednic</w:t>
      </w:r>
      <w:r>
        <w:t>a</w:t>
      </w:r>
      <w:r w:rsidRPr="00D2062A">
        <w:t xml:space="preserve">, najave, odluke, konkursi, </w:t>
      </w:r>
      <w:r>
        <w:t xml:space="preserve"> informacije o drugim dešavanjima u opštini /gradu, pa je u situaciji kada pretraga sajta ne funkcioniše izuzetno teško pronaći informaciju koja interesuje posetioca.</w:t>
      </w:r>
      <w:r w:rsidR="00F81ADD">
        <w:t xml:space="preserve"> </w:t>
      </w:r>
      <w:r w:rsidR="00D85308">
        <w:t xml:space="preserve">Takođe, </w:t>
      </w:r>
      <w:r w:rsidR="00F81ADD">
        <w:t xml:space="preserve">uočeno  je da  </w:t>
      </w:r>
      <w:r w:rsidR="00F81ADD" w:rsidRPr="00F81ADD">
        <w:t xml:space="preserve">je </w:t>
      </w:r>
      <w:r w:rsidR="00F81ADD" w:rsidRPr="0031045E">
        <w:rPr>
          <w:b/>
        </w:rPr>
        <w:t>loše funkcionisanje pretrage relativno čest problem</w:t>
      </w:r>
      <w:r w:rsidR="00F81ADD" w:rsidRPr="00F81ADD">
        <w:t xml:space="preserve"> na sajtovima JLS. </w:t>
      </w:r>
    </w:p>
    <w:p w:rsidR="00D2062A" w:rsidRDefault="00D2062A" w:rsidP="004C4071">
      <w:pPr>
        <w:jc w:val="both"/>
      </w:pPr>
      <w:r>
        <w:t xml:space="preserve">TS zbog toga preporučuje (a takva preporuka je sadržana i u Smernicama </w:t>
      </w:r>
      <w:r w:rsidRPr="00D2062A">
        <w:t>za izradu veb prezentacija organa državne uprave, organa teritorijalne autonomije i jedinica lokalne samouprave</w:t>
      </w:r>
      <w:r>
        <w:t xml:space="preserve">) </w:t>
      </w:r>
      <w:r w:rsidRPr="0031045E">
        <w:rPr>
          <w:b/>
        </w:rPr>
        <w:t>sistematizovanje najvažnijih informacija na sajtu</w:t>
      </w:r>
      <w:r w:rsidRPr="00D2062A">
        <w:t xml:space="preserve"> (</w:t>
      </w:r>
      <w:r>
        <w:t xml:space="preserve">o </w:t>
      </w:r>
      <w:r w:rsidRPr="00D2062A">
        <w:t>budžet</w:t>
      </w:r>
      <w:r>
        <w:t>u</w:t>
      </w:r>
      <w:r w:rsidRPr="00D2062A">
        <w:t xml:space="preserve">, odluke SO, predsednika, veća, </w:t>
      </w:r>
      <w:r>
        <w:t xml:space="preserve">informacije o javnim preduzećima o javnim raspravama, </w:t>
      </w:r>
      <w:r w:rsidRPr="00D2062A">
        <w:t>konkursi</w:t>
      </w:r>
      <w:r>
        <w:t>ma</w:t>
      </w:r>
      <w:r w:rsidRPr="00D2062A">
        <w:t>, javn</w:t>
      </w:r>
      <w:r>
        <w:t>im</w:t>
      </w:r>
      <w:r w:rsidRPr="00D2062A">
        <w:t xml:space="preserve"> nabavk</w:t>
      </w:r>
      <w:r>
        <w:t>ama</w:t>
      </w:r>
      <w:r w:rsidRPr="00D2062A">
        <w:t xml:space="preserve"> i sl)</w:t>
      </w:r>
      <w:r>
        <w:t xml:space="preserve">. Nema prepreke da se ista informacija pojavi na dva mesta na sajtu (npr u "Aktuelnostima" i </w:t>
      </w:r>
      <w:r w:rsidR="00F81ADD">
        <w:t>na</w:t>
      </w:r>
      <w:r>
        <w:t xml:space="preserve"> stranici "Aktivnosti SO"). Teško je, naime, očekivati da će posetilac uvek prepoznati logiku kojom su određeni dokumenti ili informacije svrstane na određene stranice i da će znati gde da traži ono što ga zanima</w:t>
      </w:r>
      <w:r>
        <w:rPr>
          <w:rStyle w:val="FootnoteReference"/>
        </w:rPr>
        <w:footnoteReference w:id="5"/>
      </w:r>
      <w:r>
        <w:t xml:space="preserve">. </w:t>
      </w:r>
      <w:r w:rsidR="00F81ADD">
        <w:t>To se naročito odnosi i na informacije objavljene u službenim glasilima - nema prepreke da te informacije budu objavljene i na samom sajtu.</w:t>
      </w:r>
    </w:p>
    <w:p w:rsidR="00F81ADD" w:rsidRPr="00F81ADD" w:rsidRDefault="00F81ADD" w:rsidP="004C4071">
      <w:pPr>
        <w:jc w:val="both"/>
      </w:pPr>
      <w:r>
        <w:t>Na nešto slično ukazuje se i u Smernicama: "</w:t>
      </w:r>
      <w:r w:rsidRPr="00F81ADD">
        <w:t xml:space="preserve"> Objavljivanjem informacija isključivo u Informatoru o radu, bez postavljanja tih informacija direktno na samu prezentaciju, dostupnost informacija korisnicima prezentacije je značajno umanjena. Posetioci prezentacije najčešće ne znaju da se relevantne infomacije o radu organa državne uprave, organa teritorijalne autonomije i jedinica lokalne samouprave nalaze u okviru Informatora o radu</w:t>
      </w:r>
      <w:r>
        <w:t>"</w:t>
      </w:r>
      <w:r w:rsidRPr="00F81ADD">
        <w:t>.</w:t>
      </w:r>
    </w:p>
    <w:p w:rsidR="00066E42" w:rsidRDefault="00711B09" w:rsidP="004C4071">
      <w:pPr>
        <w:jc w:val="both"/>
      </w:pPr>
      <w:r>
        <w:t>Ogromna većina JLS u svojim statutima i poslovnicima o radu skupštine ima predviđeno vreme za</w:t>
      </w:r>
      <w:r w:rsidR="00F81ADD">
        <w:t xml:space="preserve"> </w:t>
      </w:r>
      <w:r>
        <w:t>pitanja odbornika, najčešće kao poslednju tačku svake sednice. U malom broju slučajeva ovo je dato samo kao "izuzetna mogućnost", a propisano je da se pitanja postavljaju u pisanoj formi između sednica. TS smatr</w:t>
      </w:r>
      <w:r w:rsidR="00F81ADD">
        <w:t>a</w:t>
      </w:r>
      <w:r>
        <w:t xml:space="preserve"> da je reč o nepotrebnom oganičenju. Takođe, ogromna većina JLS omogućava građanima da pristvuju sednicama skupštine. U nekoliko slučajeva uočeno je, međutim, da odredba statuta ili poslovnika koja se odnosi na javnost rada propisuje da sednicama mogu da prisustvuju samo predstavnici medija.</w:t>
      </w:r>
    </w:p>
    <w:p w:rsidR="00711B09" w:rsidRDefault="00711B09" w:rsidP="004C4071">
      <w:pPr>
        <w:jc w:val="both"/>
      </w:pPr>
      <w:r>
        <w:t>Iznenađujuće je mali broj sajtova JLS na kojima se mogu naći informacije o kontaktu građana sa odbornicima. TS preporučuje da se ovi podaci (e-mail adrese, ili brojevi telefona, ili vreme i mesto za redovne sastanka sa građanima, ukoliko je definisano) unesu na sajt uz spiskove odbornika (spiskovi postoje na gotovo svim sajtovima).</w:t>
      </w:r>
    </w:p>
    <w:p w:rsidR="00711B09" w:rsidRDefault="00711B09" w:rsidP="004C4071">
      <w:pPr>
        <w:jc w:val="both"/>
      </w:pPr>
      <w:r>
        <w:t xml:space="preserve">Po pitanju direktnog prenosa sednica na radio ili TV stanicama, ili drugog načina omogućavanja građanima da ostvare uvid u ceo tok sednice, evidentno je da se situacija menja sa privatizacijom lokalnih elektronskih medija, čiji su osnivači bile JLS. </w:t>
      </w:r>
      <w:r w:rsidR="00D2062A">
        <w:t xml:space="preserve">Emitovanje skraćenih snimaka ili priloga može zadovoljiti potrebu za osnovnim informisanjem ( pod uslovom da su prilozi načinjeni politički neutralno i objektivno), ali na i za transparentnošću.  </w:t>
      </w:r>
      <w:r>
        <w:t xml:space="preserve">Uočeno je, međutim, da su brojne JLS u odgovorima dostavljenim TS </w:t>
      </w:r>
      <w:r w:rsidR="006374E9">
        <w:t>saopštavale</w:t>
      </w:r>
      <w:r>
        <w:t xml:space="preserve"> da poseduju audio ili video snimke sednica. TS preporučuje da se ti </w:t>
      </w:r>
      <w:r w:rsidRPr="0031045E">
        <w:rPr>
          <w:b/>
        </w:rPr>
        <w:t>snimci postave na sajt</w:t>
      </w:r>
      <w:r>
        <w:t xml:space="preserve"> (u okviru stranice posvećene aktivnostima skupštine)</w:t>
      </w:r>
      <w:r w:rsidR="00D2062A">
        <w:t xml:space="preserve"> i na taj način učine dostupnim </w:t>
      </w:r>
      <w:r w:rsidR="00D2062A">
        <w:lastRenderedPageBreak/>
        <w:t xml:space="preserve">javnosti. Pohvalna je praksa pojedinih JSL koje omogućavaju </w:t>
      </w:r>
      <w:r w:rsidR="006374E9">
        <w:t xml:space="preserve">direktno </w:t>
      </w:r>
      <w:r w:rsidR="00D2062A">
        <w:t>praćenje sednica preko sajtova ili već imaju postavljene snimke.</w:t>
      </w:r>
    </w:p>
    <w:p w:rsidR="005B2BD6" w:rsidRPr="005B2BD6" w:rsidRDefault="005B2BD6" w:rsidP="004C4071">
      <w:pPr>
        <w:jc w:val="both"/>
        <w:rPr>
          <w:b/>
        </w:rPr>
      </w:pPr>
      <w:r w:rsidRPr="005B2BD6">
        <w:rPr>
          <w:b/>
        </w:rPr>
        <w:t>Budžet</w:t>
      </w:r>
    </w:p>
    <w:p w:rsidR="00862230" w:rsidRDefault="005B2BD6" w:rsidP="004C4071">
      <w:pPr>
        <w:jc w:val="both"/>
      </w:pPr>
      <w:r w:rsidRPr="005B2BD6">
        <w:t>U ovoj grupi su sledeći indikatori:</w:t>
      </w:r>
    </w:p>
    <w:p w:rsidR="00862230" w:rsidRDefault="005B2BD6" w:rsidP="004C4071">
      <w:pPr>
        <w:pStyle w:val="ListParagraph"/>
        <w:numPr>
          <w:ilvl w:val="0"/>
          <w:numId w:val="2"/>
        </w:numPr>
        <w:jc w:val="both"/>
      </w:pPr>
      <w:r w:rsidRPr="005B2BD6">
        <w:t>Da li je budžet za tekuću godinu dostupan na sajtu? **</w:t>
      </w:r>
      <w:r w:rsidRPr="005B2BD6">
        <w:tab/>
      </w:r>
    </w:p>
    <w:p w:rsidR="005B2BD6" w:rsidRDefault="005B2BD6" w:rsidP="004C4071">
      <w:pPr>
        <w:pStyle w:val="ListParagraph"/>
        <w:numPr>
          <w:ilvl w:val="0"/>
          <w:numId w:val="2"/>
        </w:numPr>
        <w:jc w:val="both"/>
      </w:pPr>
      <w:r w:rsidRPr="005B2BD6">
        <w:t>Da li je budžet objavljen na šest cifara ekonomske klasifikacije?</w:t>
      </w:r>
      <w:r w:rsidRPr="005B2BD6">
        <w:tab/>
      </w:r>
    </w:p>
    <w:p w:rsidR="005B2BD6" w:rsidRDefault="005B2BD6" w:rsidP="004C4071">
      <w:pPr>
        <w:pStyle w:val="ListParagraph"/>
        <w:numPr>
          <w:ilvl w:val="0"/>
          <w:numId w:val="2"/>
        </w:numPr>
        <w:jc w:val="both"/>
      </w:pPr>
      <w:r w:rsidRPr="005B2BD6">
        <w:t>Da li su objavljeni finansijski planovi indirektnih korisnika budžeta/da li je vidljiva struktura sredstava namenjenja za indir</w:t>
      </w:r>
      <w:r w:rsidR="0006732D">
        <w:t>ektne</w:t>
      </w:r>
      <w:r w:rsidRPr="005B2BD6">
        <w:t xml:space="preserve"> korisnike (JP, JU)?</w:t>
      </w:r>
      <w:r w:rsidRPr="005B2BD6">
        <w:tab/>
      </w:r>
    </w:p>
    <w:p w:rsidR="005B2BD6" w:rsidRDefault="005B2BD6" w:rsidP="004C4071">
      <w:pPr>
        <w:pStyle w:val="ListParagraph"/>
        <w:numPr>
          <w:ilvl w:val="0"/>
          <w:numId w:val="2"/>
        </w:numPr>
        <w:jc w:val="both"/>
      </w:pPr>
      <w:r w:rsidRPr="005B2BD6">
        <w:t>Da li je obrazloženje budžeta dostupno na sajtu?</w:t>
      </w:r>
      <w:r w:rsidRPr="005B2BD6">
        <w:tab/>
      </w:r>
    </w:p>
    <w:p w:rsidR="005B2BD6" w:rsidRDefault="005B2BD6" w:rsidP="004C4071">
      <w:pPr>
        <w:pStyle w:val="ListParagraph"/>
        <w:numPr>
          <w:ilvl w:val="0"/>
          <w:numId w:val="2"/>
        </w:numPr>
        <w:jc w:val="both"/>
      </w:pPr>
      <w:r w:rsidRPr="005B2BD6">
        <w:t>Da li su podaci o izvršenju budžeta u poslednjem okončanom tromesečju dostupni na sajtu?</w:t>
      </w:r>
      <w:r w:rsidRPr="005B2BD6">
        <w:tab/>
      </w:r>
    </w:p>
    <w:p w:rsidR="005B2BD6" w:rsidRDefault="005B2BD6" w:rsidP="004C4071">
      <w:pPr>
        <w:pStyle w:val="ListParagraph"/>
        <w:numPr>
          <w:ilvl w:val="0"/>
          <w:numId w:val="2"/>
        </w:numPr>
        <w:jc w:val="both"/>
      </w:pPr>
      <w:r w:rsidRPr="005B2BD6">
        <w:t>Da li su podaci o izvrsenju budzeta azurirani u poslednjih 30 dana i dostupni na sajtu?</w:t>
      </w:r>
      <w:r w:rsidRPr="005B2BD6">
        <w:tab/>
      </w:r>
    </w:p>
    <w:p w:rsidR="005B2BD6" w:rsidRDefault="005B2BD6" w:rsidP="004C4071">
      <w:pPr>
        <w:pStyle w:val="ListParagraph"/>
        <w:numPr>
          <w:ilvl w:val="0"/>
          <w:numId w:val="2"/>
        </w:numPr>
        <w:jc w:val="both"/>
      </w:pPr>
      <w:r w:rsidRPr="005B2BD6">
        <w:t>Da li su podaci o izvršenju buzdeta objavljeni na šest cifara ekonomske klasifikacije?</w:t>
      </w:r>
      <w:r w:rsidRPr="005B2BD6">
        <w:tab/>
      </w:r>
    </w:p>
    <w:p w:rsidR="005B2BD6" w:rsidRDefault="005B2BD6" w:rsidP="004C4071">
      <w:pPr>
        <w:pStyle w:val="ListParagraph"/>
        <w:numPr>
          <w:ilvl w:val="0"/>
          <w:numId w:val="2"/>
        </w:numPr>
        <w:jc w:val="both"/>
      </w:pPr>
      <w:r w:rsidRPr="005B2BD6">
        <w:t>Da li postoji vodič za građane kroz budžet (građanski budžet) i da li je objavljen na sajtu?</w:t>
      </w:r>
      <w:r w:rsidRPr="005B2BD6">
        <w:tab/>
      </w:r>
    </w:p>
    <w:p w:rsidR="005B2BD6" w:rsidRDefault="005B2BD6" w:rsidP="004C4071">
      <w:pPr>
        <w:pStyle w:val="ListParagraph"/>
        <w:numPr>
          <w:ilvl w:val="0"/>
          <w:numId w:val="2"/>
        </w:numPr>
        <w:jc w:val="both"/>
      </w:pPr>
      <w:r w:rsidRPr="005B2BD6">
        <w:t>Da li je na sajtu objavljen javni poziv za javnu raspravu o budžetu?</w:t>
      </w:r>
      <w:r w:rsidRPr="005B2BD6">
        <w:tab/>
      </w:r>
    </w:p>
    <w:p w:rsidR="005B2BD6" w:rsidRDefault="005B2BD6" w:rsidP="004C4071">
      <w:pPr>
        <w:pStyle w:val="ListParagraph"/>
        <w:numPr>
          <w:ilvl w:val="0"/>
          <w:numId w:val="2"/>
        </w:numPr>
        <w:jc w:val="both"/>
      </w:pPr>
      <w:r w:rsidRPr="005B2BD6">
        <w:t>Da li je održana javna rasprava o budžetu – anketiranje građana ili konsultativni skupovi?**</w:t>
      </w:r>
      <w:r w:rsidRPr="005B2BD6">
        <w:tab/>
      </w:r>
    </w:p>
    <w:p w:rsidR="005B2BD6" w:rsidRDefault="005B2BD6" w:rsidP="004C4071">
      <w:pPr>
        <w:pStyle w:val="ListParagraph"/>
        <w:numPr>
          <w:ilvl w:val="0"/>
          <w:numId w:val="2"/>
        </w:numPr>
        <w:jc w:val="both"/>
      </w:pPr>
      <w:r w:rsidRPr="005B2BD6">
        <w:t>Da li je na sajtu objavljen izveštaj o javnoj raspravi o budžetu?</w:t>
      </w:r>
      <w:r w:rsidRPr="005B2BD6">
        <w:tab/>
      </w:r>
    </w:p>
    <w:p w:rsidR="005B2BD6" w:rsidRDefault="005B2BD6" w:rsidP="004C4071">
      <w:pPr>
        <w:pStyle w:val="ListParagraph"/>
        <w:numPr>
          <w:ilvl w:val="0"/>
          <w:numId w:val="2"/>
        </w:numPr>
        <w:jc w:val="both"/>
      </w:pPr>
      <w:r w:rsidRPr="005B2BD6">
        <w:t>Da li je razmatran završni račun budžeta?</w:t>
      </w:r>
      <w:r w:rsidRPr="005B2BD6">
        <w:tab/>
      </w:r>
    </w:p>
    <w:p w:rsidR="005B2BD6" w:rsidRDefault="005B2BD6" w:rsidP="004C4071">
      <w:pPr>
        <w:pStyle w:val="ListParagraph"/>
        <w:numPr>
          <w:ilvl w:val="0"/>
          <w:numId w:val="2"/>
        </w:numPr>
        <w:jc w:val="both"/>
      </w:pPr>
      <w:r w:rsidRPr="005B2BD6">
        <w:t>Da li je u poslednjih 12 meseci objavljen predlog završnog računa budžeta ili usvojeni završni račun budžeta?</w:t>
      </w:r>
      <w:r w:rsidRPr="005B2BD6">
        <w:tab/>
      </w:r>
    </w:p>
    <w:p w:rsidR="005B2BD6" w:rsidRDefault="005B2BD6" w:rsidP="004C4071">
      <w:pPr>
        <w:pStyle w:val="ListParagraph"/>
        <w:numPr>
          <w:ilvl w:val="0"/>
          <w:numId w:val="2"/>
        </w:numPr>
        <w:jc w:val="both"/>
      </w:pPr>
      <w:r w:rsidRPr="005B2BD6">
        <w:t>Da li je u poslednjih 12 meseci revizija završnog računa budžeta objavljena i razmatrana?</w:t>
      </w:r>
    </w:p>
    <w:p w:rsidR="00B65EEE" w:rsidRPr="00B65EEE" w:rsidRDefault="00B65EEE" w:rsidP="00B65EEE">
      <w:pPr>
        <w:pStyle w:val="ListParagraph"/>
        <w:jc w:val="both"/>
      </w:pPr>
    </w:p>
    <w:p w:rsidR="00B65EEE" w:rsidRDefault="00B65EEE" w:rsidP="00B65EEE">
      <w:pPr>
        <w:pStyle w:val="ListParagraph"/>
        <w:ind w:left="0"/>
        <w:jc w:val="both"/>
      </w:pPr>
      <w:r w:rsidRPr="00B65EEE">
        <w:rPr>
          <w:b/>
        </w:rPr>
        <w:t>Grafikon</w:t>
      </w:r>
      <w:r>
        <w:t>:  Pregled pozitvinih i negativnih odgovora na indikatorska pitanja iz ove oblasti</w:t>
      </w:r>
    </w:p>
    <w:p w:rsidR="005B2BD6" w:rsidRDefault="00B65EEE" w:rsidP="004C4071">
      <w:pPr>
        <w:jc w:val="both"/>
      </w:pPr>
      <w:r w:rsidRPr="00B65EEE">
        <w:rPr>
          <w:noProof/>
        </w:rPr>
        <w:drawing>
          <wp:inline distT="0" distB="0" distL="0" distR="0">
            <wp:extent cx="5486400" cy="32004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74C43" w:rsidRDefault="00274C43" w:rsidP="004C4071">
      <w:pPr>
        <w:jc w:val="both"/>
      </w:pPr>
      <w:r>
        <w:lastRenderedPageBreak/>
        <w:t xml:space="preserve">Na sajtovima (direktno na sajtu ili u informatoru o radu) ogromne večine JLS može se pronaći budžet za tekuću godinu.  Čest problem je, međutim, što se budžet (odnosno odluka o budžetu) teško pronalazi. TS zbog toga preporučuje (a to je u skladu i sa Smernicama) da JLS na svojim internet prezentacijama imaju </w:t>
      </w:r>
      <w:r w:rsidRPr="0006732D">
        <w:rPr>
          <w:b/>
        </w:rPr>
        <w:t>posebnu stranicu "Budžet"</w:t>
      </w:r>
      <w:r>
        <w:t xml:space="preserve">, na kojoj bi, pored odluke o budžetu i rebalansima bile </w:t>
      </w:r>
      <w:r w:rsidRPr="007C542C">
        <w:rPr>
          <w:b/>
        </w:rPr>
        <w:t>i sve druge informacije o dokumenti u vezi sa budžetom</w:t>
      </w:r>
      <w:r>
        <w:t xml:space="preserve"> (i ovde važi napomena data u prethodnom poglavlju - objavljivanje na ovoj stranici ne bi bila</w:t>
      </w:r>
      <w:r w:rsidR="006374E9">
        <w:t xml:space="preserve"> </w:t>
      </w:r>
      <w:r>
        <w:t>prepreka da se neke od tih informacija objavljuju i na drugim stranicama - "Javne rasprave", "A</w:t>
      </w:r>
      <w:r w:rsidR="006374E9">
        <w:t>k</w:t>
      </w:r>
      <w:r>
        <w:t>tuelnosti", "Vesti", "Aktivnosti SO" itd): obrazloženje budžeta, šestomesečni i devetomesečni izveštaj o izvršenju budžeta, završni račun budžeta, revizija završnog računa, poziv na javnu raspravu o budžetu i izveštaj sa javne rasprave i vodič za građane kroz budžet.</w:t>
      </w:r>
    </w:p>
    <w:p w:rsidR="00274C43" w:rsidRDefault="00274C43" w:rsidP="004C4071">
      <w:pPr>
        <w:jc w:val="both"/>
      </w:pPr>
      <w:r>
        <w:t xml:space="preserve">Ovo je nešto šire od Smernica u kojima se, međutim,  takođe preporučuje formiranje posebne stranice posvećene budžetu. </w:t>
      </w:r>
    </w:p>
    <w:p w:rsidR="0004531C" w:rsidRPr="0004531C" w:rsidRDefault="0004531C" w:rsidP="004C4071">
      <w:pPr>
        <w:jc w:val="both"/>
      </w:pPr>
      <w:r>
        <w:t xml:space="preserve">U istraživanju </w:t>
      </w:r>
      <w:r w:rsidRPr="0004531C">
        <w:t>smo nailazili na primere da postoji stranica "Budžet", ali da se na njoj ne može naći aktuelna odluka o budžetu, koju smo, pak, nalazili na stranici "Dokumenta" ili "Aktuelne odluke".</w:t>
      </w:r>
    </w:p>
    <w:p w:rsidR="00274C43" w:rsidRDefault="00274C43" w:rsidP="004C4071">
      <w:pPr>
        <w:jc w:val="both"/>
      </w:pPr>
      <w:r>
        <w:t xml:space="preserve">U istraživanju je uočeno </w:t>
      </w:r>
      <w:r w:rsidR="0004531C">
        <w:t xml:space="preserve">i </w:t>
      </w:r>
      <w:r>
        <w:t xml:space="preserve">da se podaci o izvršenju budžeta mogu naći na relativno malom broju (20%) sajtova JLS. TS smatra da nema prepreke da se, pored 6-mesečnih i 9-mesečnih izveštaja </w:t>
      </w:r>
      <w:r w:rsidRPr="007C542C">
        <w:rPr>
          <w:b/>
        </w:rPr>
        <w:t>objavljuju i mesečni izveštaji</w:t>
      </w:r>
      <w:r>
        <w:t xml:space="preserve"> koje redovno pripremaju odeljenja za budžet u okviru odgovarajućih uprava.  JLS su u odgovorima TS ukazivale da podaci o izvršenju, na rashodnoj strani nisu na šest cifara ekonomske klasifikacije, jer ne postoji takva zakonska obaveza. Pohvalno je da ipak postoji gotovo 30 JLS koje objavljuju podatke o izvršenju i na prihodnoj i na rashodonoj strani na šest cifara i </w:t>
      </w:r>
      <w:r w:rsidR="006374E9">
        <w:t xml:space="preserve">TS </w:t>
      </w:r>
      <w:r>
        <w:t>poziv</w:t>
      </w:r>
      <w:r w:rsidR="006374E9">
        <w:t>a</w:t>
      </w:r>
      <w:r>
        <w:t xml:space="preserve"> i ostale JLS da to učine i na taj način povećaju nivo transparentnosti .</w:t>
      </w:r>
    </w:p>
    <w:p w:rsidR="0004531C" w:rsidRDefault="00433479" w:rsidP="004C4071">
      <w:pPr>
        <w:jc w:val="both"/>
      </w:pPr>
      <w:r>
        <w:t>Po pitanju objavljivanja vodiča za građane kroz budžet, uočeno je da je to u najvećem broju slučajeva rađeno kroz partnerstvo sa</w:t>
      </w:r>
      <w:r w:rsidR="0004531C">
        <w:t xml:space="preserve"> </w:t>
      </w:r>
      <w:r>
        <w:t xml:space="preserve">pojedinim organizacijama civilnog društva, uz podršku donatora. Po prestanku parnterstva, odnosno isteku donacije, </w:t>
      </w:r>
      <w:r w:rsidRPr="007C542C">
        <w:rPr>
          <w:b/>
        </w:rPr>
        <w:t>JLS nisu nastavile da izrađuju "građanski budžet"</w:t>
      </w:r>
      <w:r>
        <w:t xml:space="preserve">. TS poziva JLS, koje imaju mogućnost i ljudske kapacitete, da nastave tu praksu i na ovaj način dodatno građanima približe ovaj najvažniji dokument koji se tiče raspodele novca poreskih obveznika.  </w:t>
      </w:r>
    </w:p>
    <w:p w:rsidR="00433479" w:rsidRDefault="00433479" w:rsidP="004C4071">
      <w:pPr>
        <w:jc w:val="both"/>
      </w:pPr>
      <w:r>
        <w:t>Još važnije za približavanje budžeta</w:t>
      </w:r>
      <w:r w:rsidR="006374E9">
        <w:t xml:space="preserve"> </w:t>
      </w:r>
      <w:r>
        <w:t xml:space="preserve">građanima jeste </w:t>
      </w:r>
      <w:r w:rsidRPr="007C542C">
        <w:rPr>
          <w:b/>
        </w:rPr>
        <w:t>organizovanje javn</w:t>
      </w:r>
      <w:r w:rsidR="006374E9" w:rsidRPr="007C542C">
        <w:rPr>
          <w:b/>
        </w:rPr>
        <w:t>ih</w:t>
      </w:r>
      <w:r w:rsidRPr="007C542C">
        <w:rPr>
          <w:b/>
        </w:rPr>
        <w:t xml:space="preserve"> rasprav</w:t>
      </w:r>
      <w:r w:rsidR="006374E9" w:rsidRPr="007C542C">
        <w:rPr>
          <w:b/>
        </w:rPr>
        <w:t>a</w:t>
      </w:r>
      <w:r w:rsidRPr="007C542C">
        <w:rPr>
          <w:b/>
        </w:rPr>
        <w:t xml:space="preserve"> o budžetu</w:t>
      </w:r>
      <w:r>
        <w:t>. U velikom broju slučajeva pod javnom raspravom su predstavnici JLS podrazumevali sastanak sa korisnicima budžeta. I u slučajevima kada su na sastanku bili i građani, predstavnici udruženja ili privrede, uglavnom je bila reč o raspravi po okončanju izrade nacrta odluke o budžetu. Treba, međutim, ukazati, da je raspravu o budžetu moguće organ</w:t>
      </w:r>
      <w:r w:rsidR="007C542C">
        <w:t>i</w:t>
      </w:r>
      <w:r>
        <w:t xml:space="preserve">zovati u ranoj fazi planiranja, kada se građani kroz ankete mogu izjašnjavati o investicionom delu budžeta. Ova praksa postoji od ranije kod određenog dela JLS, a u 2015. godini je, prema dostupnim podacima, počela da zaživljava u pojedinim JLS i kroz partnerstvo NALED-a, JLS i NVO . </w:t>
      </w:r>
    </w:p>
    <w:p w:rsidR="0004531C" w:rsidRDefault="0004531C" w:rsidP="004C4071">
      <w:pPr>
        <w:jc w:val="both"/>
      </w:pPr>
      <w:r>
        <w:t xml:space="preserve">Pored toga, važno je da na sajtu bude objavljen </w:t>
      </w:r>
      <w:r w:rsidRPr="007C542C">
        <w:rPr>
          <w:b/>
        </w:rPr>
        <w:t>izveštaj o javnoj raspravi</w:t>
      </w:r>
      <w:r>
        <w:t xml:space="preserve"> - kakve primedbe i predlozi su izneti i da li su usvojene ili odbijen</w:t>
      </w:r>
      <w:r w:rsidR="006374E9">
        <w:t>e</w:t>
      </w:r>
      <w:r>
        <w:t xml:space="preserve"> (i sa kojim obrazloženjem): Takvu praksu smo našli </w:t>
      </w:r>
      <w:r w:rsidRPr="007C542C">
        <w:rPr>
          <w:b/>
        </w:rPr>
        <w:t>na sajtovima samo šest JLS</w:t>
      </w:r>
      <w:r>
        <w:t>.</w:t>
      </w:r>
    </w:p>
    <w:p w:rsidR="002B4BCE" w:rsidRPr="002B4BCE" w:rsidRDefault="0004531C" w:rsidP="004C4071">
      <w:pPr>
        <w:jc w:val="both"/>
      </w:pPr>
      <w:r>
        <w:lastRenderedPageBreak/>
        <w:t>Po pitanju javnih rasprava i učešća građana, i</w:t>
      </w:r>
      <w:r w:rsidR="00433479">
        <w:t xml:space="preserve">lustrativan je primer jedne JLS koja na sajtu ima građanski budžet za 2013. godinu i dokument o </w:t>
      </w:r>
      <w:r>
        <w:t xml:space="preserve">značaju </w:t>
      </w:r>
      <w:r w:rsidR="00433479" w:rsidRPr="00433479">
        <w:t>participaitvno</w:t>
      </w:r>
      <w:r>
        <w:t>g</w:t>
      </w:r>
      <w:r w:rsidR="00433479" w:rsidRPr="00433479">
        <w:t xml:space="preserve"> budžetiranj</w:t>
      </w:r>
      <w:r>
        <w:t>a (sa banerom na naslovnoj stranici koji vodi ka tom dokumentu). Na sajtu, međutim, nismo našli podatke o javnoj raspravi, a u odgovoru na dopis dobili smo informaciju da je "</w:t>
      </w:r>
      <w:r w:rsidR="002B4BCE" w:rsidRPr="002B4BCE">
        <w:t>javna rasprava o budžetu za 2015 održana bez javnog poziva na sajtu</w:t>
      </w:r>
      <w:r>
        <w:t>".</w:t>
      </w:r>
    </w:p>
    <w:p w:rsidR="006C7393" w:rsidRDefault="006C7393" w:rsidP="004C4071">
      <w:pPr>
        <w:jc w:val="both"/>
        <w:rPr>
          <w:b/>
        </w:rPr>
      </w:pPr>
    </w:p>
    <w:p w:rsidR="005B2BD6" w:rsidRPr="005B2BD6" w:rsidRDefault="005B2BD6" w:rsidP="004C4071">
      <w:pPr>
        <w:jc w:val="both"/>
        <w:rPr>
          <w:b/>
        </w:rPr>
      </w:pPr>
      <w:r w:rsidRPr="005B2BD6">
        <w:rPr>
          <w:b/>
        </w:rPr>
        <w:t>JLS i građani</w:t>
      </w:r>
    </w:p>
    <w:p w:rsidR="005B2BD6" w:rsidRPr="005B2BD6" w:rsidRDefault="005B2BD6" w:rsidP="004C4071">
      <w:pPr>
        <w:jc w:val="both"/>
      </w:pPr>
      <w:r w:rsidRPr="005B2BD6">
        <w:t>U ovoj grupi su sledeći indikatori:</w:t>
      </w:r>
    </w:p>
    <w:p w:rsidR="00862230" w:rsidRDefault="005B2BD6" w:rsidP="004C4071">
      <w:pPr>
        <w:pStyle w:val="ListParagraph"/>
        <w:numPr>
          <w:ilvl w:val="0"/>
          <w:numId w:val="2"/>
        </w:numPr>
        <w:jc w:val="both"/>
      </w:pPr>
      <w:r w:rsidRPr="005B2BD6">
        <w:t>Da li opštinska uprava ima uslužni centar (šalter salu) preko kojeg pruža sve usluge?</w:t>
      </w:r>
      <w:r w:rsidRPr="005B2BD6">
        <w:tab/>
      </w:r>
    </w:p>
    <w:p w:rsidR="00862230" w:rsidRDefault="005B2BD6" w:rsidP="004C4071">
      <w:pPr>
        <w:pStyle w:val="ListParagraph"/>
        <w:numPr>
          <w:ilvl w:val="0"/>
          <w:numId w:val="2"/>
        </w:numPr>
        <w:jc w:val="both"/>
      </w:pPr>
      <w:r w:rsidRPr="005B2BD6">
        <w:t>Da li su u uslužnom centru (šalter sali) ili u prostorijama uprave vidno istaknuti rokovi za izdavanje dokumenata i uputstva? **</w:t>
      </w:r>
      <w:r w:rsidRPr="005B2BD6">
        <w:tab/>
      </w:r>
    </w:p>
    <w:p w:rsidR="00862230" w:rsidRDefault="005B2BD6" w:rsidP="004C4071">
      <w:pPr>
        <w:pStyle w:val="ListParagraph"/>
        <w:numPr>
          <w:ilvl w:val="0"/>
          <w:numId w:val="2"/>
        </w:numPr>
        <w:jc w:val="both"/>
      </w:pPr>
      <w:r w:rsidRPr="005B2BD6">
        <w:t>Da li korisnik usluga JLS može da prati tok (status) predmeta na sajtu?</w:t>
      </w:r>
      <w:r w:rsidRPr="005B2BD6">
        <w:tab/>
      </w:r>
    </w:p>
    <w:p w:rsidR="00862230" w:rsidRDefault="005B2BD6" w:rsidP="004C4071">
      <w:pPr>
        <w:pStyle w:val="ListParagraph"/>
        <w:numPr>
          <w:ilvl w:val="0"/>
          <w:numId w:val="2"/>
        </w:numPr>
        <w:jc w:val="both"/>
      </w:pPr>
      <w:r w:rsidRPr="005B2BD6">
        <w:t>Da li su na sajtu dostupni podaci o postupanju po žalbama, predstavkama i prigovorima?</w:t>
      </w:r>
      <w:r w:rsidRPr="005B2BD6">
        <w:tab/>
      </w:r>
    </w:p>
    <w:p w:rsidR="005B2BD6" w:rsidRDefault="005B2BD6" w:rsidP="004C4071">
      <w:pPr>
        <w:pStyle w:val="ListParagraph"/>
        <w:numPr>
          <w:ilvl w:val="0"/>
          <w:numId w:val="2"/>
        </w:numPr>
        <w:jc w:val="both"/>
      </w:pPr>
      <w:r w:rsidRPr="005B2BD6">
        <w:t>Da li je na sajtu dostupan podatak o radnom vremenu uprave sa građanima ili podaci o tel. broju preko kojeg je moguće dobiti tu informaciju?</w:t>
      </w:r>
      <w:r w:rsidRPr="005B2BD6">
        <w:tab/>
      </w:r>
    </w:p>
    <w:p w:rsidR="005B2BD6" w:rsidRDefault="005B2BD6" w:rsidP="004C4071">
      <w:pPr>
        <w:pStyle w:val="ListParagraph"/>
        <w:numPr>
          <w:ilvl w:val="0"/>
          <w:numId w:val="2"/>
        </w:numPr>
        <w:jc w:val="both"/>
      </w:pPr>
      <w:r w:rsidRPr="005B2BD6">
        <w:t>Da li na internet stranici opštine postoje kontakt podaci o članovima saveta/ predsednicima mesnih zajednica?</w:t>
      </w:r>
      <w:r w:rsidRPr="005B2BD6">
        <w:tab/>
      </w:r>
    </w:p>
    <w:p w:rsidR="005B2BD6" w:rsidRDefault="005B2BD6" w:rsidP="004C4071">
      <w:pPr>
        <w:pStyle w:val="ListParagraph"/>
        <w:numPr>
          <w:ilvl w:val="0"/>
          <w:numId w:val="2"/>
        </w:numPr>
        <w:jc w:val="both"/>
      </w:pPr>
      <w:r w:rsidRPr="005B2BD6">
        <w:t>Da li na sajtu postoje mehanizmi za prijavu korupcije?</w:t>
      </w:r>
      <w:r w:rsidRPr="005B2BD6">
        <w:tab/>
      </w:r>
    </w:p>
    <w:p w:rsidR="005B2BD6" w:rsidRDefault="005B2BD6" w:rsidP="004C4071">
      <w:pPr>
        <w:pStyle w:val="ListParagraph"/>
        <w:numPr>
          <w:ilvl w:val="0"/>
          <w:numId w:val="2"/>
        </w:numPr>
        <w:jc w:val="both"/>
      </w:pPr>
      <w:r w:rsidRPr="005B2BD6">
        <w:t>Da li na sajtu postoji opcija da građani prijave nepravilnosti u radu odnosno kršenje zakona?</w:t>
      </w:r>
      <w:r w:rsidRPr="005B2BD6">
        <w:tab/>
      </w:r>
    </w:p>
    <w:p w:rsidR="005B2BD6" w:rsidRDefault="005B2BD6" w:rsidP="004C4071">
      <w:pPr>
        <w:pStyle w:val="ListParagraph"/>
        <w:numPr>
          <w:ilvl w:val="0"/>
          <w:numId w:val="2"/>
        </w:numPr>
        <w:jc w:val="both"/>
      </w:pPr>
      <w:r w:rsidRPr="005B2BD6">
        <w:t>Da li u uslužnom centru (šalter sali) ili prostorijama uprave postoje podaci o prijavi korupcije?</w:t>
      </w:r>
      <w:r w:rsidRPr="005B2BD6">
        <w:tab/>
      </w:r>
    </w:p>
    <w:p w:rsidR="005B2BD6" w:rsidRDefault="005B2BD6" w:rsidP="004C4071">
      <w:pPr>
        <w:pStyle w:val="ListParagraph"/>
        <w:numPr>
          <w:ilvl w:val="0"/>
          <w:numId w:val="2"/>
        </w:numPr>
        <w:jc w:val="both"/>
      </w:pPr>
      <w:r w:rsidRPr="005B2BD6">
        <w:t>Da li na licu mesta (uslužni centar – šalter sala ili prostorije uprave) postoji mogućnost da građani prijave nepravilnosti u radu odnosno kršenje zakona?</w:t>
      </w:r>
      <w:r w:rsidRPr="005B2BD6">
        <w:tab/>
      </w:r>
    </w:p>
    <w:p w:rsidR="005B2BD6" w:rsidRDefault="005B2BD6" w:rsidP="004C4071">
      <w:pPr>
        <w:pStyle w:val="ListParagraph"/>
        <w:numPr>
          <w:ilvl w:val="0"/>
          <w:numId w:val="2"/>
        </w:numPr>
        <w:jc w:val="both"/>
      </w:pPr>
      <w:r w:rsidRPr="005B2BD6">
        <w:t>Da li se održavaju redovne konferencije za novinare (bar jednom mesečno) gradonačelnika/predsednika opštine?</w:t>
      </w:r>
      <w:r w:rsidRPr="005B2BD6">
        <w:tab/>
      </w:r>
    </w:p>
    <w:p w:rsidR="005B2BD6" w:rsidRDefault="005B2BD6" w:rsidP="004C4071">
      <w:pPr>
        <w:pStyle w:val="ListParagraph"/>
        <w:numPr>
          <w:ilvl w:val="0"/>
          <w:numId w:val="2"/>
        </w:numPr>
        <w:jc w:val="both"/>
      </w:pPr>
      <w:r w:rsidRPr="005B2BD6">
        <w:t>Da li postoje definisani termini za susret gradonačelnika/predsednika opštine sa građanima?</w:t>
      </w:r>
      <w:r w:rsidRPr="005B2BD6">
        <w:tab/>
      </w:r>
    </w:p>
    <w:p w:rsidR="005B2BD6" w:rsidRDefault="005B2BD6" w:rsidP="004C4071">
      <w:pPr>
        <w:pStyle w:val="ListParagraph"/>
        <w:numPr>
          <w:ilvl w:val="0"/>
          <w:numId w:val="2"/>
        </w:numPr>
        <w:jc w:val="both"/>
      </w:pPr>
      <w:r w:rsidRPr="005B2BD6">
        <w:t>Da li su vidno dostupni podaci o kontaktu predsednika opštine/gradonačelnika ili zamenika sa građanima?</w:t>
      </w:r>
      <w:r w:rsidRPr="005B2BD6">
        <w:tab/>
      </w:r>
    </w:p>
    <w:p w:rsidR="005B2BD6" w:rsidRDefault="005B2BD6" w:rsidP="004C4071">
      <w:pPr>
        <w:pStyle w:val="ListParagraph"/>
        <w:numPr>
          <w:ilvl w:val="0"/>
          <w:numId w:val="2"/>
        </w:numPr>
        <w:jc w:val="both"/>
      </w:pPr>
      <w:r w:rsidRPr="005B2BD6">
        <w:t>Da li i na koji način opština sprovodi ispitivanje zadovoljstva građana korisnika usluga opštinske uprave u poslednje četiri godine?</w:t>
      </w:r>
    </w:p>
    <w:p w:rsidR="00467201" w:rsidRDefault="00467201" w:rsidP="00B65EEE">
      <w:pPr>
        <w:jc w:val="both"/>
        <w:rPr>
          <w:b/>
        </w:rPr>
      </w:pPr>
    </w:p>
    <w:p w:rsidR="00B65EEE" w:rsidRPr="00B65EEE" w:rsidRDefault="00B65EEE" w:rsidP="00B65EEE">
      <w:pPr>
        <w:jc w:val="both"/>
      </w:pPr>
      <w:r w:rsidRPr="00B65EEE">
        <w:rPr>
          <w:b/>
        </w:rPr>
        <w:t>Grafikon</w:t>
      </w:r>
      <w:r w:rsidRPr="00B65EEE">
        <w:t>:  Pregled pozitvinih i negativnih odgovora na indikatorska pitanja iz ove oblasti</w:t>
      </w:r>
    </w:p>
    <w:p w:rsidR="00B65EEE" w:rsidRPr="00B65EEE" w:rsidRDefault="00B65EEE" w:rsidP="00B65EEE">
      <w:pPr>
        <w:jc w:val="both"/>
      </w:pPr>
      <w:r w:rsidRPr="00B65EEE">
        <w:rPr>
          <w:noProof/>
        </w:rPr>
        <w:lastRenderedPageBreak/>
        <w:drawing>
          <wp:inline distT="0" distB="0" distL="0" distR="0">
            <wp:extent cx="5486400" cy="320040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72803" w:rsidRDefault="004F6A26" w:rsidP="004C4071">
      <w:pPr>
        <w:jc w:val="both"/>
      </w:pPr>
      <w:r>
        <w:t xml:space="preserve">TS smatra da </w:t>
      </w:r>
      <w:r w:rsidR="00D85308">
        <w:t xml:space="preserve">samo </w:t>
      </w:r>
      <w:r>
        <w:t xml:space="preserve">postojanje uslužnog centra povećava transparentnost funkcionisanja i smanjuje mogućnost zloupotreba.  Uslužni centri postoje u relativno velikom broju JLS; u nekima su osnivani uz podršku stranih donatora, a s druge strane jasno je da postoji određeni broj (uglavnom manjih)  JLS koje nemaju fizičke mogućnosti ili materijalna sredstva za organizovanje i/ili uređenje uslužnog centra. </w:t>
      </w:r>
    </w:p>
    <w:p w:rsidR="004F6A26" w:rsidRDefault="004F6A26" w:rsidP="004C4071">
      <w:pPr>
        <w:jc w:val="both"/>
      </w:pPr>
      <w:r>
        <w:t>Po pi</w:t>
      </w:r>
      <w:r w:rsidR="00A336C9">
        <w:t>t</w:t>
      </w:r>
      <w:r>
        <w:t xml:space="preserve">anju informacija o rokovima i uputstvima za dobijanje usluga, TS smatra da bi </w:t>
      </w:r>
      <w:r w:rsidRPr="007C542C">
        <w:rPr>
          <w:b/>
        </w:rPr>
        <w:t>najvažnije informacije</w:t>
      </w:r>
      <w:r>
        <w:t xml:space="preserve"> (koje bi, inače, morale da se nalaze u informatoru o radu</w:t>
      </w:r>
      <w:r w:rsidR="009B038F">
        <w:t>, čemu je posvećeno više prostora u poglavlju o informatorima o radu)</w:t>
      </w:r>
      <w:r>
        <w:t xml:space="preserve"> trebalo da se nađu </w:t>
      </w:r>
      <w:r w:rsidRPr="007C542C">
        <w:rPr>
          <w:b/>
        </w:rPr>
        <w:t>vidno istaknute u uslužnim centrima</w:t>
      </w:r>
      <w:r w:rsidR="00A336C9">
        <w:t xml:space="preserve">, odnosno u </w:t>
      </w:r>
      <w:r>
        <w:t>prostorijama uprave tamo gde uslužni centri ne postoje. Građani</w:t>
      </w:r>
      <w:r w:rsidR="009B038F">
        <w:t xml:space="preserve">, </w:t>
      </w:r>
      <w:r>
        <w:t>pogotovo oni koji nemaju pristup internetu i putem interneta informatoru</w:t>
      </w:r>
      <w:r w:rsidR="009B038F">
        <w:t>,</w:t>
      </w:r>
      <w:r>
        <w:t xml:space="preserve"> bi na taj način bili informisani o svojim pravima bez mogućnosti da njihova prava bud</w:t>
      </w:r>
      <w:r w:rsidR="009B038F">
        <w:t>u</w:t>
      </w:r>
      <w:r>
        <w:t xml:space="preserve"> zloupotrebljena i da se manipuliše rokovima za pružanje usluga, potrebnim dokumentima, procedurama i (nepostojećim) "prečicama" za skraćenje rokova i/ili procedura. </w:t>
      </w:r>
    </w:p>
    <w:p w:rsidR="009B038F" w:rsidRDefault="009B038F" w:rsidP="004C4071">
      <w:pPr>
        <w:jc w:val="both"/>
      </w:pPr>
      <w:r>
        <w:t>Mali je broj JLS na čijim sajtovima građani mogu da prate tok predmeta i da dobiju podatke o postupanju po žalbama, predstavkama i prigovorima. TS poziva JLS da, ukoliko imaju mogućnosti, uspostave ove m</w:t>
      </w:r>
      <w:r w:rsidR="00A336C9">
        <w:t>e</w:t>
      </w:r>
      <w:r>
        <w:t>h</w:t>
      </w:r>
      <w:r w:rsidR="00A336C9">
        <w:t>a</w:t>
      </w:r>
      <w:r>
        <w:t>nizme. Pokazalo se, naime, da je to moguće kada je reč o zakonom nametnutim obavezama  ili kada</w:t>
      </w:r>
      <w:r w:rsidR="00A336C9">
        <w:t xml:space="preserve"> </w:t>
      </w:r>
      <w:r>
        <w:t xml:space="preserve">se takva rešenja realizuju kroz partnerske projekte, kao što je slučaj sa predmetima iz oblasti </w:t>
      </w:r>
      <w:r w:rsidR="00A336C9">
        <w:t xml:space="preserve">privrede odnosno </w:t>
      </w:r>
      <w:r>
        <w:t>preduzetništva, na sajtovima pojedinih JLS.</w:t>
      </w:r>
    </w:p>
    <w:p w:rsidR="009B038F" w:rsidRDefault="009B038F" w:rsidP="004C4071">
      <w:pPr>
        <w:jc w:val="both"/>
      </w:pPr>
      <w:r>
        <w:t xml:space="preserve">TS je u istraživanju bodovala i </w:t>
      </w:r>
      <w:r w:rsidRPr="007C542C">
        <w:rPr>
          <w:b/>
        </w:rPr>
        <w:t>mogućnosti za prijavu nepravilnosti</w:t>
      </w:r>
      <w:r>
        <w:t xml:space="preserve"> na sajtu i u prostorijama JLS (u uslužnom centru ili prostorijama uprave), a kao posebnu, specifičnu kategoriju, i mehanizme za prijavu sumnje na korupciju.</w:t>
      </w:r>
    </w:p>
    <w:p w:rsidR="009B038F" w:rsidRDefault="009B038F" w:rsidP="004C4071">
      <w:pPr>
        <w:jc w:val="both"/>
      </w:pPr>
      <w:r>
        <w:t>U velikom broju odgovora dostavljenih TS</w:t>
      </w:r>
      <w:r w:rsidR="00A336C9">
        <w:t>,</w:t>
      </w:r>
      <w:r>
        <w:t xml:space="preserve"> JLS su ukazival</w:t>
      </w:r>
      <w:r w:rsidR="00A336C9">
        <w:t>e</w:t>
      </w:r>
      <w:r>
        <w:t xml:space="preserve"> da na sajtovima postoji stranica "Pitajte predsednika/gradonačelnika", navodeći da je to mehanizam za prijavu nepravilnosti, pa čak i korupcije.  U slučajevima kada nije postojalo pojašnjenje šta građani mogu da pitaju predsednika, šta</w:t>
      </w:r>
      <w:r w:rsidR="00A336C9">
        <w:t xml:space="preserve"> </w:t>
      </w:r>
      <w:r>
        <w:t xml:space="preserve">mogu da mu </w:t>
      </w:r>
      <w:r>
        <w:lastRenderedPageBreak/>
        <w:t xml:space="preserve">prijave i kakav odgovor mogu očekivati ovo nije bodovano kao pozitivan indikator. Smatramo da bi mehanizam za prijavu nepravilnosti/nezakonitosti, a posebno za prijavu sumnje na korupciju, trebalo posebno istaknuti i opisati kakva procedura sledi nakon prijave. </w:t>
      </w:r>
      <w:r w:rsidR="004756AC">
        <w:t>Isticanje kontakt podataka osobe zadužene za postupanje po prijavama</w:t>
      </w:r>
      <w:r w:rsidR="00A336C9">
        <w:t xml:space="preserve"> </w:t>
      </w:r>
      <w:r w:rsidR="004756AC">
        <w:t xml:space="preserve">u skladu sa Zakonom o zaštiti uzbunjivača, a bez dodatnog pojašnjenja šta su nadležnosti te osobe i šta se može prijaviti  takođe se ne može tretirati kao transparentan mehanizam za prijavu korupcije. </w:t>
      </w:r>
      <w:r>
        <w:t xml:space="preserve"> </w:t>
      </w:r>
    </w:p>
    <w:p w:rsidR="00E72803" w:rsidRPr="00E72803" w:rsidRDefault="004756AC" w:rsidP="004C4071">
      <w:pPr>
        <w:jc w:val="both"/>
      </w:pPr>
      <w:r>
        <w:t xml:space="preserve">U samim uslužnim centrima i prostorijama uprava tražili smo </w:t>
      </w:r>
      <w:r w:rsidRPr="007C542C">
        <w:rPr>
          <w:b/>
        </w:rPr>
        <w:t>kutije za primedbe ili knjige za primedbe</w:t>
      </w:r>
      <w:r>
        <w:t xml:space="preserve">, koje bi se mogle tretirati kao mehanizam za prijavu nepravilnosti. Bilo je primera da su nazivi ovih mehanizama </w:t>
      </w:r>
      <w:r w:rsidR="00760F06">
        <w:t>(na kutiji ili knjizi) bili krajnje nestimulativni za prijavu nepravilnosti (</w:t>
      </w:r>
      <w:r w:rsidR="00A336C9">
        <w:t xml:space="preserve">primer: </w:t>
      </w:r>
      <w:r w:rsidR="00760F06">
        <w:t>"</w:t>
      </w:r>
      <w:r w:rsidR="00E0725C">
        <w:t xml:space="preserve">Sanduče </w:t>
      </w:r>
      <w:r w:rsidR="00760F06">
        <w:t xml:space="preserve">za pohvale </w:t>
      </w:r>
      <w:r w:rsidR="00E0725C">
        <w:t xml:space="preserve">službi i pojedinaca"). </w:t>
      </w:r>
      <w:r w:rsidR="00A336C9">
        <w:t xml:space="preserve">U pregledu sajtova, na primer, naišli </w:t>
      </w:r>
      <w:r w:rsidR="00E0725C">
        <w:t xml:space="preserve">smo </w:t>
      </w:r>
      <w:r w:rsidR="00A336C9">
        <w:t xml:space="preserve">na </w:t>
      </w:r>
      <w:r w:rsidR="00E0725C">
        <w:t>stranic</w:t>
      </w:r>
      <w:r w:rsidR="00A336C9">
        <w:t>u</w:t>
      </w:r>
      <w:r w:rsidR="00E0725C">
        <w:t xml:space="preserve"> posvećen</w:t>
      </w:r>
      <w:r w:rsidR="00A336C9">
        <w:t>u</w:t>
      </w:r>
      <w:r w:rsidR="00E0725C">
        <w:t xml:space="preserve"> korupciji (</w:t>
      </w:r>
      <w:r w:rsidR="00E72803" w:rsidRPr="00E72803">
        <w:t>objašnj</w:t>
      </w:r>
      <w:r w:rsidR="00E0725C">
        <w:t>enje</w:t>
      </w:r>
      <w:r w:rsidR="00E72803" w:rsidRPr="00E72803">
        <w:t xml:space="preserve">  šta je korupcija, definicije</w:t>
      </w:r>
      <w:r w:rsidR="00E0725C">
        <w:t xml:space="preserve"> iz teorije) ali bez mehanizama ili linkova za prijavu sumnji na korupciju. </w:t>
      </w:r>
    </w:p>
    <w:p w:rsidR="00E0725C" w:rsidRDefault="00E0725C" w:rsidP="004C4071">
      <w:pPr>
        <w:jc w:val="both"/>
      </w:pPr>
      <w:r>
        <w:t xml:space="preserve">Što se tiče </w:t>
      </w:r>
      <w:r w:rsidRPr="007C542C">
        <w:rPr>
          <w:b/>
        </w:rPr>
        <w:t>redovnih konferencija za novinare</w:t>
      </w:r>
      <w:r>
        <w:t xml:space="preserve"> predsednika/gradonačelnika, TS smatra da prigodne manifestacije na kojima se predstavnici vlasti pojavljuju pred novinarima (a to je u odgovorima često navođeno kao argument u korist transparentnosti) nisu odgovarajući  način da se predstavnicima medija omogući  da pitaju sve što žele i što bi moglo da interesuje građane. Još manje su to saopštenja ili gostovanja predstavnika vlasti u medijima. Treba imati u vidu da je poslednjih godina, uz tradicionalne medije, došlo do ekspanzije alternativnih medija, prvenstveno internet portala, i da svi imaju isto pravo da dobiju priliku da postave pitanje najvišim predstavnicima (lokalne) vlasti. Zbog toga TS smatra da je najbolji način za to održavanje redovnih konferencija za novinare.</w:t>
      </w:r>
    </w:p>
    <w:p w:rsidR="00E0725C" w:rsidRDefault="00E0725C" w:rsidP="004C4071">
      <w:pPr>
        <w:jc w:val="both"/>
      </w:pPr>
      <w:r>
        <w:t xml:space="preserve">Indikator u vezi sa terminima za susret predsednika/gradonačelnika sa građanima pozitivno je bodovan u slučaju da postoji fiksirani termin koji neće zavisiti od drugih obaveza funkcionera, već sa kojim će se usklađivati druge obaveze. Čak i ako predsednik/gradonačelnik, kako je navođeno u brojnim odgovorima, prima građane svaki dan, "ako mu to obaveze dopuštaju", TS smatra da treba da postoji i </w:t>
      </w:r>
      <w:r w:rsidRPr="007C542C">
        <w:rPr>
          <w:b/>
        </w:rPr>
        <w:t>fiksni termin kada druge obaveze neće uticati na susret sa građanima</w:t>
      </w:r>
      <w:r>
        <w:t xml:space="preserve">. Taj termin bi trebalo da bude </w:t>
      </w:r>
      <w:r w:rsidR="007C542C">
        <w:rPr>
          <w:b/>
        </w:rPr>
        <w:t>vidno</w:t>
      </w:r>
      <w:r w:rsidRPr="007C542C">
        <w:rPr>
          <w:b/>
        </w:rPr>
        <w:t xml:space="preserve"> istaknut</w:t>
      </w:r>
      <w:r>
        <w:t xml:space="preserve">, što je trenutno slučaj u samo 13 JLS (od 63 u kojima postoje fiksni termini).  </w:t>
      </w:r>
    </w:p>
    <w:p w:rsidR="00741A9B" w:rsidRDefault="00741A9B" w:rsidP="004C4071">
      <w:pPr>
        <w:jc w:val="both"/>
      </w:pPr>
      <w:r>
        <w:t>Ispitivanje zadovoljstva građana, korisnika usluga opštinske uprave, trebalo bi da bude putokaz za vlasti kako se prilagoditi potrebama građana. Nije dovoljno pouzdati se u knjigu primedbi ili sanduče za primedbe, već bi JLS trebalo da pristupe aktivno i organizuju anketiranje, kao što je slučaj u JLS koje su uvele odgovarajuće ISO standarde i gde su takve ankete propisana procedura.  Od koristi mogu biti i istraživanja koja sprovode drugi organi, tela ili NVO i njih bi JLS mogle da korisno upotrebe. CESID je istraživanjem koje se bavilo upravo zadovoljstvom funkcionisanjem lokalne samouprave krajem 2013. godine obuhvatio 34 opštine na jugu i jugozapadu Srbije.  Iako su ti podaci dostavljeni svim obuhvaćenim opštinama,  svega nekoliko je u odgovoru na indikatorsku pitanje o istraživanjima sprovedenim u prethodne četiri godine navelo da je koristilo ove materijale. S druge strane, bilo je slučajeva da su nam dostavljani dokumenti koji ukazuju da se knjige primedbi tr</w:t>
      </w:r>
      <w:r w:rsidR="00A336C9">
        <w:t>e</w:t>
      </w:r>
      <w:r>
        <w:t>tiraju izuzetno ozbiljno i da sve primedbe razmatraju u odgovarajućim opštinskim službama, o tome sačinjavaju izveštaji i preporuke za unapređenje rada i otklanjanje nedostatka. TS preporučuje JLS da, ukoliko ne mogu da organizuju aktivno anketiranje (što je svakako osnovna preporuka), barem upostave slične mehanizme.</w:t>
      </w:r>
    </w:p>
    <w:p w:rsidR="005B2BD6" w:rsidRPr="005B2BD6" w:rsidRDefault="005B2BD6" w:rsidP="004C4071">
      <w:pPr>
        <w:jc w:val="both"/>
        <w:rPr>
          <w:b/>
        </w:rPr>
      </w:pPr>
      <w:r w:rsidRPr="005B2BD6">
        <w:rPr>
          <w:b/>
        </w:rPr>
        <w:lastRenderedPageBreak/>
        <w:t>Slobodan pristup informacijama</w:t>
      </w:r>
    </w:p>
    <w:p w:rsidR="005B2BD6" w:rsidRPr="005B2BD6" w:rsidRDefault="005B2BD6" w:rsidP="004C4071">
      <w:pPr>
        <w:jc w:val="both"/>
      </w:pPr>
      <w:r w:rsidRPr="005B2BD6">
        <w:t>U ovoj grupi su sledeći indikatori:</w:t>
      </w:r>
    </w:p>
    <w:p w:rsidR="00862230" w:rsidRDefault="005B2BD6" w:rsidP="004C4071">
      <w:pPr>
        <w:pStyle w:val="ListParagraph"/>
        <w:numPr>
          <w:ilvl w:val="0"/>
          <w:numId w:val="2"/>
        </w:numPr>
        <w:jc w:val="both"/>
      </w:pPr>
      <w:r w:rsidRPr="005B2BD6">
        <w:t xml:space="preserve">Protiv opštine nisu podnošene žalbe </w:t>
      </w:r>
      <w:r w:rsidR="00741A9B">
        <w:t xml:space="preserve">Povereniku za informacije od javnog značaja </w:t>
      </w:r>
      <w:r w:rsidRPr="005B2BD6">
        <w:t>u 2014. godini zbog nedostavljanja (ignorisanja zahteva) informacija od javnog značaja?</w:t>
      </w:r>
    </w:p>
    <w:p w:rsidR="00862230" w:rsidRDefault="005B2BD6" w:rsidP="004C4071">
      <w:pPr>
        <w:pStyle w:val="ListParagraph"/>
        <w:numPr>
          <w:ilvl w:val="0"/>
          <w:numId w:val="2"/>
        </w:numPr>
        <w:jc w:val="both"/>
      </w:pPr>
      <w:r w:rsidRPr="005B2BD6">
        <w:t>Opština nema neizvršena rešenja Poverenika?</w:t>
      </w:r>
      <w:r w:rsidRPr="005B2BD6">
        <w:tab/>
      </w:r>
    </w:p>
    <w:p w:rsidR="00862230" w:rsidRDefault="005B2BD6" w:rsidP="004C4071">
      <w:pPr>
        <w:pStyle w:val="ListParagraph"/>
        <w:numPr>
          <w:ilvl w:val="0"/>
          <w:numId w:val="14"/>
        </w:numPr>
        <w:jc w:val="both"/>
      </w:pPr>
      <w:r w:rsidRPr="005B2BD6">
        <w:t>Da li su podaci o podnošenju zahteva za slobodan pristup informacijama na sajtu? **</w:t>
      </w:r>
      <w:r w:rsidRPr="005B2BD6">
        <w:tab/>
      </w:r>
    </w:p>
    <w:p w:rsidR="005B2BD6" w:rsidRDefault="005B2BD6" w:rsidP="004C4071">
      <w:pPr>
        <w:pStyle w:val="ListParagraph"/>
        <w:numPr>
          <w:ilvl w:val="0"/>
          <w:numId w:val="14"/>
        </w:numPr>
        <w:jc w:val="both"/>
      </w:pPr>
      <w:r w:rsidRPr="005B2BD6">
        <w:t>Da li je informacija o podnošenju zahteva za slobodan pristup informacijama vidljiva u uslužnom centru (šalter sali) ili prostorijama uprave?</w:t>
      </w:r>
    </w:p>
    <w:p w:rsidR="00467201" w:rsidRPr="00467201" w:rsidRDefault="00467201" w:rsidP="00467201">
      <w:pPr>
        <w:jc w:val="both"/>
      </w:pPr>
      <w:r w:rsidRPr="00467201">
        <w:rPr>
          <w:b/>
        </w:rPr>
        <w:t>Grafikon</w:t>
      </w:r>
      <w:r w:rsidRPr="00467201">
        <w:t>:  Pregled pozitvinih i negativnih odgovora na indikatorska pitanja iz ove oblasti</w:t>
      </w:r>
    </w:p>
    <w:p w:rsidR="00467201" w:rsidRPr="00467201" w:rsidRDefault="00467201" w:rsidP="00467201">
      <w:pPr>
        <w:jc w:val="both"/>
      </w:pPr>
      <w:r w:rsidRPr="00467201">
        <w:rPr>
          <w:noProof/>
        </w:rPr>
        <w:drawing>
          <wp:inline distT="0" distB="0" distL="0" distR="0">
            <wp:extent cx="5486400" cy="3200400"/>
            <wp:effectExtent l="19050" t="0" r="1905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2BD6" w:rsidRDefault="00741A9B" w:rsidP="004C4071">
      <w:pPr>
        <w:jc w:val="both"/>
      </w:pPr>
      <w:r>
        <w:t>Prva dva indikatora su bodovan</w:t>
      </w:r>
      <w:r w:rsidR="00D85308">
        <w:t>a</w:t>
      </w:r>
      <w:r>
        <w:t xml:space="preserve"> na osnovu podataka dobijenih od Poverenika. Treći indikator iz ove grupe odnosi se na obavezu propisanu zakonom i podzakonskim aktom i nju je ispunila</w:t>
      </w:r>
      <w:r w:rsidR="00A336C9">
        <w:t xml:space="preserve"> </w:t>
      </w:r>
      <w:r>
        <w:t xml:space="preserve">ogromna većina JLS. </w:t>
      </w:r>
      <w:r w:rsidR="0052504D">
        <w:t xml:space="preserve">U slučaju četvrtog indikatora, ispostavilo se da ono što nije zakonska obaveza ni u praksi se najčešće na realizuje (samo 14 JLS ima </w:t>
      </w:r>
      <w:r w:rsidR="0052504D" w:rsidRPr="0052504D">
        <w:t>informacij</w:t>
      </w:r>
      <w:r w:rsidR="0052504D">
        <w:t>e</w:t>
      </w:r>
      <w:r w:rsidR="0052504D" w:rsidRPr="0052504D">
        <w:t xml:space="preserve"> o podnošenju zahteva za slobodan pristup informacijama </w:t>
      </w:r>
      <w:r w:rsidR="0052504D">
        <w:t xml:space="preserve">istaknute </w:t>
      </w:r>
      <w:r w:rsidR="0052504D" w:rsidRPr="0052504D">
        <w:t>u uslužnom centru li prostorijama uprave</w:t>
      </w:r>
      <w:r w:rsidR="0052504D">
        <w:t xml:space="preserve">). </w:t>
      </w:r>
      <w:r w:rsidR="0052504D" w:rsidRPr="007C542C">
        <w:rPr>
          <w:b/>
        </w:rPr>
        <w:t>Isticanje ove informacije</w:t>
      </w:r>
      <w:r w:rsidR="0052504D">
        <w:t xml:space="preserve">, koja </w:t>
      </w:r>
      <w:r w:rsidR="00A336C9">
        <w:t xml:space="preserve">bi inače </w:t>
      </w:r>
      <w:r w:rsidR="0052504D">
        <w:t xml:space="preserve">već </w:t>
      </w:r>
      <w:r w:rsidR="00A336C9">
        <w:t xml:space="preserve">trebalo da </w:t>
      </w:r>
      <w:r w:rsidR="0052504D">
        <w:t xml:space="preserve">postoji na sajtu, i u prostorijama JLS </w:t>
      </w:r>
      <w:r w:rsidR="0052504D" w:rsidRPr="007C542C">
        <w:rPr>
          <w:b/>
        </w:rPr>
        <w:t>ne zahteva trošak</w:t>
      </w:r>
      <w:r w:rsidR="0052504D">
        <w:t xml:space="preserve"> veći od štampanja nekoliko papira niti zahteva redovno angažovanje, kao što je slučaj kod redovnog postavljanja određenih informacija na sajt. TS zato apeluje na JLS da učine ovu informaciju vidljivom i na tajnačin dostupnom i onim građanima koji nemaju pristup internetu.</w:t>
      </w:r>
    </w:p>
    <w:p w:rsidR="006C7393" w:rsidRDefault="006C7393">
      <w:pPr>
        <w:rPr>
          <w:b/>
        </w:rPr>
      </w:pPr>
      <w:r>
        <w:rPr>
          <w:b/>
        </w:rPr>
        <w:br w:type="page"/>
      </w:r>
    </w:p>
    <w:p w:rsidR="00862230" w:rsidRPr="00862230" w:rsidRDefault="00862230" w:rsidP="004C4071">
      <w:pPr>
        <w:jc w:val="both"/>
        <w:rPr>
          <w:b/>
        </w:rPr>
      </w:pPr>
      <w:r w:rsidRPr="00862230">
        <w:rPr>
          <w:b/>
        </w:rPr>
        <w:lastRenderedPageBreak/>
        <w:t>Javne nabavke</w:t>
      </w:r>
    </w:p>
    <w:p w:rsidR="005B2BD6" w:rsidRPr="005B2BD6" w:rsidRDefault="005B2BD6" w:rsidP="004C4071">
      <w:pPr>
        <w:jc w:val="both"/>
      </w:pPr>
      <w:r w:rsidRPr="005B2BD6">
        <w:t>U ovoj grupi su sledeći indikatori:</w:t>
      </w:r>
    </w:p>
    <w:p w:rsidR="00862230" w:rsidRDefault="00862230" w:rsidP="004C4071">
      <w:pPr>
        <w:pStyle w:val="ListParagraph"/>
        <w:numPr>
          <w:ilvl w:val="0"/>
          <w:numId w:val="14"/>
        </w:numPr>
        <w:jc w:val="both"/>
      </w:pPr>
      <w:r w:rsidRPr="00862230">
        <w:t>Da li na sajtu postoji stran</w:t>
      </w:r>
      <w:r>
        <w:t>ica posvećena javnim nabavkama?</w:t>
      </w:r>
    </w:p>
    <w:p w:rsidR="00862230" w:rsidRDefault="00862230" w:rsidP="004C4071">
      <w:pPr>
        <w:pStyle w:val="ListParagraph"/>
        <w:numPr>
          <w:ilvl w:val="0"/>
          <w:numId w:val="14"/>
        </w:numPr>
        <w:jc w:val="both"/>
      </w:pPr>
      <w:r w:rsidRPr="00862230">
        <w:t>Da li su na sajtu objavljeni podaci o JN u skladu sa ZJN (konkursi, dokumentacija, izmene, pitanja i odgovori...)?**</w:t>
      </w:r>
      <w:r w:rsidRPr="00862230">
        <w:tab/>
      </w:r>
    </w:p>
    <w:p w:rsidR="005B2BD6" w:rsidRDefault="00862230" w:rsidP="004C4071">
      <w:pPr>
        <w:pStyle w:val="ListParagraph"/>
        <w:numPr>
          <w:ilvl w:val="0"/>
          <w:numId w:val="14"/>
        </w:numPr>
        <w:jc w:val="both"/>
      </w:pPr>
      <w:r w:rsidRPr="00862230">
        <w:t>Da li su na sajtu ili u informatoru obavljeni podaci o sprovedenim JN u proteklih 12 meseci?</w:t>
      </w:r>
    </w:p>
    <w:p w:rsidR="00467201" w:rsidRDefault="00467201" w:rsidP="004C4071">
      <w:pPr>
        <w:jc w:val="both"/>
      </w:pPr>
    </w:p>
    <w:p w:rsidR="00467201" w:rsidRPr="00467201" w:rsidRDefault="00467201" w:rsidP="00467201">
      <w:pPr>
        <w:jc w:val="both"/>
      </w:pPr>
      <w:r w:rsidRPr="00467201">
        <w:rPr>
          <w:b/>
        </w:rPr>
        <w:t>Grafikon</w:t>
      </w:r>
      <w:r w:rsidRPr="00467201">
        <w:t>:  Pregled pozitvinih i negativnih odgovora na indikatorska pitanja iz ove oblasti</w:t>
      </w:r>
    </w:p>
    <w:p w:rsidR="00467201" w:rsidRPr="00467201" w:rsidRDefault="00467201" w:rsidP="00467201">
      <w:pPr>
        <w:jc w:val="both"/>
      </w:pPr>
      <w:r w:rsidRPr="00467201">
        <w:rPr>
          <w:noProof/>
        </w:rPr>
        <w:drawing>
          <wp:inline distT="0" distB="0" distL="0" distR="0">
            <wp:extent cx="5486400" cy="3200400"/>
            <wp:effectExtent l="19050" t="0" r="1905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67201" w:rsidRDefault="00467201" w:rsidP="004C4071">
      <w:pPr>
        <w:jc w:val="both"/>
      </w:pPr>
    </w:p>
    <w:p w:rsidR="00CD1FF8" w:rsidRDefault="00CD1FF8" w:rsidP="004C4071">
      <w:pPr>
        <w:jc w:val="both"/>
      </w:pPr>
      <w:r>
        <w:t>U</w:t>
      </w:r>
      <w:r w:rsidR="00467201">
        <w:t xml:space="preserve"> </w:t>
      </w:r>
      <w:r>
        <w:t>ovoj grupi indikatora reč je o obavezama propisanim Zakonom o javnim nabavkama ili Smernicama</w:t>
      </w:r>
      <w:r w:rsidR="00A336C9">
        <w:t xml:space="preserve">. </w:t>
      </w:r>
    </w:p>
    <w:p w:rsidR="002B4BCE" w:rsidRPr="002B4BCE" w:rsidRDefault="00CD1FF8" w:rsidP="004C4071">
      <w:pPr>
        <w:jc w:val="both"/>
      </w:pPr>
      <w:r>
        <w:t xml:space="preserve">(Smernice propisuju postavljanje svih </w:t>
      </w:r>
      <w:r w:rsidR="002B4BCE" w:rsidRPr="002B4BCE">
        <w:t>informacij</w:t>
      </w:r>
      <w:r>
        <w:t>a</w:t>
      </w:r>
      <w:r w:rsidR="002B4BCE" w:rsidRPr="002B4BCE">
        <w:t xml:space="preserve"> o svim javnim nabavkama koje organi državne uprave, organi teritorijalne autonomije i jedinice lokalne samouprave organizuju ili koji se za njih organizuje</w:t>
      </w:r>
      <w:r>
        <w:t>:</w:t>
      </w:r>
      <w:r w:rsidR="002B4BCE" w:rsidRPr="002B4BCE">
        <w:t xml:space="preserve"> </w:t>
      </w:r>
      <w:r>
        <w:t xml:space="preserve">Plan javnih nabavki </w:t>
      </w:r>
      <w:r w:rsidR="002B4BCE" w:rsidRPr="002B4BCE">
        <w:t xml:space="preserve">ili link ka tom planu za prethodnu i tekuću godinu u Informatoru o radu. Objaviti podatke o sprovedenim javnim nabavkama u prvoj prethodnoj godini i u proteklim tromesečjima tekuće godine. Preporučuje se da na veb prezentaciji stoje periodični tromesečni izveštaji, a u Informatoru o radu samo ukupna vrednost planiranih i realizovanih javnih nabavki i link ka dokumentima koji sadrže potpune informacije. Potrebno je postaviti link ka Portalu javnih nabavki. Zabeležiti da li postoje drugi podaci o javnim nabavkama (npr. spisak nabavljenih dobara, usluga i radova). Preporučuje se da se na posebnoj strani kategorizuju podaci o svim izvršenim i aktuelnim javnim nabavkama, i to za svaku pojedinačno: konkursna dokumentacija sa svim prilozima, pitanja i odgovori, obaveštenja, odluke, sve </w:t>
      </w:r>
      <w:r w:rsidR="002B4BCE" w:rsidRPr="002B4BCE">
        <w:lastRenderedPageBreak/>
        <w:t>eventualne izmene i dopune (npr. izmena konkursne dokumentacije, tehničke specifikacije i sl.). Preporučuje se da se ove informacije grupišu u celinu ili prikažu na posebnoj strani na kojoj su objavljeni podaci iz tromesečnih izveštaja za tekuću i prethodnu godinu pod nazivom „Javne nabavke“</w:t>
      </w:r>
      <w:r>
        <w:t>)</w:t>
      </w:r>
    </w:p>
    <w:p w:rsidR="005B2BD6" w:rsidRDefault="00CD1FF8" w:rsidP="004C4071">
      <w:pPr>
        <w:jc w:val="both"/>
      </w:pPr>
      <w:r>
        <w:t xml:space="preserve">Najčešći problem </w:t>
      </w:r>
      <w:r w:rsidR="00331037">
        <w:t xml:space="preserve">sa kojim smo se susretali u istraživanju </w:t>
      </w:r>
      <w:r>
        <w:t xml:space="preserve">jeste </w:t>
      </w:r>
      <w:r w:rsidRPr="007C542C">
        <w:rPr>
          <w:b/>
        </w:rPr>
        <w:t>organizacija stranice</w:t>
      </w:r>
      <w:r>
        <w:t xml:space="preserve">, činjenica da </w:t>
      </w:r>
      <w:r w:rsidRPr="007C542C">
        <w:rPr>
          <w:b/>
        </w:rPr>
        <w:t>informacije nisu grupisane</w:t>
      </w:r>
      <w:r>
        <w:t xml:space="preserve">, da </w:t>
      </w:r>
      <w:r w:rsidRPr="007C542C">
        <w:rPr>
          <w:b/>
        </w:rPr>
        <w:t>pretraga ponekad ne funkcioniše</w:t>
      </w:r>
      <w:r>
        <w:t>, te da je teško ili nemoguće naći informacije o JN sprovedenim u prethodnom periodu (TS je tražila informacije za prethodnih 12 meseci i nije uspela da ih nađe na sajtu više od 50 JLS)</w:t>
      </w:r>
      <w:r w:rsidR="00D85308">
        <w:t>.</w:t>
      </w:r>
      <w:r>
        <w:t xml:space="preserve"> TS preporučuje da se na posebnoj stranici posvećenoj javnim nabavkama objavljuju sve informacije</w:t>
      </w:r>
      <w:r w:rsidR="00D85308">
        <w:t xml:space="preserve"> </w:t>
      </w:r>
      <w:r>
        <w:t>(</w:t>
      </w:r>
      <w:r w:rsidRPr="00CD1FF8">
        <w:t>konkurs</w:t>
      </w:r>
      <w:r w:rsidR="00D85308">
        <w:t xml:space="preserve">na </w:t>
      </w:r>
      <w:r w:rsidRPr="00CD1FF8">
        <w:t>dokumentacija, izmene, pitanja i odgovori</w:t>
      </w:r>
      <w:r>
        <w:t>, odluke o dodeli</w:t>
      </w:r>
      <w:r w:rsidR="00331037">
        <w:t>)</w:t>
      </w:r>
      <w:r>
        <w:t>, grupisane po nabavkama, da na toj stranici budu dostupne i informacije o već realizovanim nabavkama iz prethodnog perioda , a da se po potrebi pojedine inf</w:t>
      </w:r>
      <w:r w:rsidR="00A336C9">
        <w:t>o</w:t>
      </w:r>
      <w:r>
        <w:t>rmacij</w:t>
      </w:r>
      <w:r w:rsidR="00A336C9">
        <w:t>e</w:t>
      </w:r>
      <w:r>
        <w:t xml:space="preserve"> objavljuju i na drugim stranicama (Aktuelnosti i sl)</w:t>
      </w:r>
    </w:p>
    <w:p w:rsidR="00862230" w:rsidRPr="00862230" w:rsidRDefault="00862230" w:rsidP="004C4071">
      <w:pPr>
        <w:jc w:val="both"/>
        <w:rPr>
          <w:b/>
        </w:rPr>
      </w:pPr>
      <w:r w:rsidRPr="00862230">
        <w:rPr>
          <w:b/>
        </w:rPr>
        <w:t>Informator o radu</w:t>
      </w:r>
    </w:p>
    <w:p w:rsidR="005B2BD6" w:rsidRPr="005B2BD6" w:rsidRDefault="005B2BD6" w:rsidP="004C4071">
      <w:pPr>
        <w:jc w:val="both"/>
      </w:pPr>
      <w:r w:rsidRPr="005B2BD6">
        <w:t>U ovoj grupi su sledeći indikatori:</w:t>
      </w:r>
    </w:p>
    <w:p w:rsidR="006E6655" w:rsidRDefault="00862230" w:rsidP="004C4071">
      <w:pPr>
        <w:pStyle w:val="ListParagraph"/>
        <w:numPr>
          <w:ilvl w:val="0"/>
          <w:numId w:val="14"/>
        </w:numPr>
        <w:jc w:val="both"/>
      </w:pPr>
      <w:r w:rsidRPr="00862230">
        <w:t>Da li je informator objavljen na sajtu i ažuriran u poslednja 3 meseca?**</w:t>
      </w:r>
      <w:r w:rsidRPr="00862230">
        <w:tab/>
      </w:r>
    </w:p>
    <w:p w:rsidR="006E6655" w:rsidRDefault="00862230" w:rsidP="004C4071">
      <w:pPr>
        <w:pStyle w:val="ListParagraph"/>
        <w:numPr>
          <w:ilvl w:val="0"/>
          <w:numId w:val="14"/>
        </w:numPr>
        <w:jc w:val="both"/>
      </w:pPr>
      <w:r w:rsidRPr="00862230">
        <w:t>Da li informator sadrži aktuelan godisnji plan javnih nabavki ili link ka planu?</w:t>
      </w:r>
      <w:r w:rsidRPr="00862230">
        <w:tab/>
      </w:r>
    </w:p>
    <w:p w:rsidR="006E6655" w:rsidRDefault="00862230" w:rsidP="004C4071">
      <w:pPr>
        <w:pStyle w:val="ListParagraph"/>
        <w:numPr>
          <w:ilvl w:val="0"/>
          <w:numId w:val="14"/>
        </w:numPr>
        <w:jc w:val="both"/>
      </w:pPr>
      <w:r w:rsidRPr="00862230">
        <w:t>Da li informator sadrži informaciju o platama funkcionera i službenika (eksplicitno)?</w:t>
      </w:r>
      <w:r w:rsidRPr="00862230">
        <w:tab/>
      </w:r>
    </w:p>
    <w:p w:rsidR="006E6655" w:rsidRDefault="00862230" w:rsidP="004C4071">
      <w:pPr>
        <w:pStyle w:val="ListParagraph"/>
        <w:numPr>
          <w:ilvl w:val="0"/>
          <w:numId w:val="14"/>
        </w:numPr>
        <w:jc w:val="both"/>
      </w:pPr>
      <w:r w:rsidRPr="00862230">
        <w:t>Da li informator sadrži pravilnik o platama funkcionera?</w:t>
      </w:r>
      <w:r w:rsidRPr="00862230">
        <w:tab/>
      </w:r>
    </w:p>
    <w:p w:rsidR="005B2BD6" w:rsidRDefault="00862230" w:rsidP="004C4071">
      <w:pPr>
        <w:pStyle w:val="ListParagraph"/>
        <w:numPr>
          <w:ilvl w:val="0"/>
          <w:numId w:val="14"/>
        </w:numPr>
        <w:jc w:val="both"/>
      </w:pPr>
      <w:r w:rsidRPr="00862230">
        <w:t>Da li informator sadrži podatke o uslugama koje opština pruža i rokovima za njihovo pružanje?</w:t>
      </w:r>
    </w:p>
    <w:p w:rsidR="00467201" w:rsidRPr="00467201" w:rsidRDefault="00467201" w:rsidP="00467201">
      <w:pPr>
        <w:jc w:val="both"/>
      </w:pPr>
      <w:r w:rsidRPr="00467201">
        <w:rPr>
          <w:b/>
        </w:rPr>
        <w:t>Grafikon</w:t>
      </w:r>
      <w:r w:rsidRPr="00467201">
        <w:t>:  Pregled pozitvinih i negativnih odgovora na indikatorska pitanja iz ove oblasti</w:t>
      </w:r>
    </w:p>
    <w:p w:rsidR="00467201" w:rsidRPr="00467201" w:rsidRDefault="00467201" w:rsidP="00467201">
      <w:pPr>
        <w:jc w:val="both"/>
      </w:pPr>
      <w:r w:rsidRPr="00467201">
        <w:rPr>
          <w:noProof/>
        </w:rPr>
        <w:drawing>
          <wp:inline distT="0" distB="0" distL="0" distR="0">
            <wp:extent cx="5486400" cy="3200400"/>
            <wp:effectExtent l="19050" t="0" r="1905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67201" w:rsidRPr="00467201" w:rsidRDefault="00467201" w:rsidP="00467201">
      <w:pPr>
        <w:jc w:val="both"/>
      </w:pPr>
    </w:p>
    <w:p w:rsidR="00467201" w:rsidRDefault="00467201" w:rsidP="004C4071">
      <w:pPr>
        <w:jc w:val="both"/>
      </w:pPr>
    </w:p>
    <w:p w:rsidR="005B2BD6" w:rsidRDefault="00E90445" w:rsidP="004C4071">
      <w:pPr>
        <w:jc w:val="both"/>
      </w:pPr>
      <w:r>
        <w:t>Ogromn</w:t>
      </w:r>
      <w:r w:rsidR="008A0572">
        <w:t>a</w:t>
      </w:r>
      <w:r>
        <w:t xml:space="preserve"> većina </w:t>
      </w:r>
      <w:r w:rsidRPr="007C542C">
        <w:rPr>
          <w:b/>
        </w:rPr>
        <w:t>informatora nije u skladu sa Uputstvom</w:t>
      </w:r>
      <w:r w:rsidRPr="00E90445">
        <w:t xml:space="preserve"> za izradu i objavljivanje informatora o radu državnog organa</w:t>
      </w:r>
      <w:r>
        <w:t>, koji je propisao Poverenik za informacije od</w:t>
      </w:r>
      <w:r w:rsidR="008A0572">
        <w:t xml:space="preserve"> </w:t>
      </w:r>
      <w:r>
        <w:t>javnog značaja</w:t>
      </w:r>
      <w:r w:rsidR="008A0572">
        <w:t>. TS nije detljano analizirala sva odstupanja</w:t>
      </w:r>
      <w:r>
        <w:t xml:space="preserve"> </w:t>
      </w:r>
      <w:r w:rsidR="008A0572">
        <w:t>informatora od Uputstva, ali se, s obz</w:t>
      </w:r>
      <w:r w:rsidR="00331037">
        <w:t>i</w:t>
      </w:r>
      <w:r w:rsidR="008A0572">
        <w:t>rom na to da su istraživači u informatorima tražili informacije za veći broj indik</w:t>
      </w:r>
      <w:r w:rsidR="00D85308">
        <w:t>a</w:t>
      </w:r>
      <w:r w:rsidR="008A0572">
        <w:t xml:space="preserve">tora, susretala sa </w:t>
      </w:r>
      <w:r w:rsidR="00331037">
        <w:t xml:space="preserve">izuzetno </w:t>
      </w:r>
      <w:r w:rsidR="008A0572">
        <w:t>brojnim odstupanjima.</w:t>
      </w:r>
    </w:p>
    <w:p w:rsidR="008A0572" w:rsidRDefault="008A0572" w:rsidP="004C4071">
      <w:pPr>
        <w:jc w:val="both"/>
      </w:pPr>
      <w:r>
        <w:t>Utvrđeno je da na sajtovima dve trećine JLS postoje informatori koji su ažurirani barem u prethodna tri meseca. Treba napomenuti da Uputstv</w:t>
      </w:r>
      <w:r w:rsidR="00331037">
        <w:t>o</w:t>
      </w:r>
      <w:r>
        <w:t xml:space="preserve"> propisuje da se informatori ažuriraju bar jednom mesečno, ali je TS u ovom slučaju postavila</w:t>
      </w:r>
      <w:r w:rsidR="00331037">
        <w:t xml:space="preserve"> </w:t>
      </w:r>
      <w:r>
        <w:t xml:space="preserve">blaži kriterijum za indikator. I pored toga, trećina JLS nije ispunila taj kriterijum za dobijanje pozitivne ocene. Iz odgovora na dopise koje je TS dobila od određenog broja JLS evidentno je da postoji raširena praksa da se informatori ažuriraju jednom godišnje. </w:t>
      </w:r>
    </w:p>
    <w:p w:rsidR="008A0572" w:rsidRPr="008A0572" w:rsidRDefault="008A0572" w:rsidP="004C4071">
      <w:pPr>
        <w:jc w:val="both"/>
      </w:pPr>
      <w:r>
        <w:t>Uputstvo</w:t>
      </w:r>
      <w:r w:rsidR="00331037">
        <w:t>, međutim,</w:t>
      </w:r>
      <w:r>
        <w:t xml:space="preserve"> propisuje da </w:t>
      </w:r>
      <w:r w:rsidRPr="008A0572">
        <w:t xml:space="preserve">je </w:t>
      </w:r>
      <w:r>
        <w:t>"</w:t>
      </w:r>
      <w:r w:rsidRPr="008A0572">
        <w:t>državni organ ispunio obavezu iz člana 39. stav 1. Zakona da informator o radu izradi najmanje jednom godišnje, ukoliko taj dokument, izrađen u ranijim godinama, redovno ažurira u skladu sa ovim uputstvom</w:t>
      </w:r>
      <w:r>
        <w:t>" (tačka 4), pri čemu je "d</w:t>
      </w:r>
      <w:r w:rsidRPr="008A0572">
        <w:t xml:space="preserve">ržavni organ obavezan da redovno vrši proveru tačnosti i potpunosti podataka objavljenih u informatoru i da, </w:t>
      </w:r>
      <w:r w:rsidRPr="007C542C">
        <w:rPr>
          <w:b/>
        </w:rPr>
        <w:t>najkasnije do kraja svakog kalendarskog meseca</w:t>
      </w:r>
      <w:r w:rsidRPr="008A0572">
        <w:t>, unese sve promene nastale u toku meseca</w:t>
      </w:r>
      <w:r>
        <w:t>" (tačka 17)</w:t>
      </w:r>
      <w:r w:rsidRPr="008A0572">
        <w:t xml:space="preserve">. </w:t>
      </w:r>
    </w:p>
    <w:p w:rsidR="008A0572" w:rsidRPr="008A0572" w:rsidRDefault="008A0572" w:rsidP="004C4071">
      <w:pPr>
        <w:jc w:val="both"/>
      </w:pPr>
      <w:r>
        <w:t xml:space="preserve">Korisna je preporuka iz Uputstva (koja nije obavezujuća) da </w:t>
      </w:r>
      <w:r w:rsidRPr="008A0572">
        <w:t xml:space="preserve">državni organi u svojim informatorima ne odstupaju bez naročite potrebe od </w:t>
      </w:r>
      <w:r w:rsidRPr="007C542C">
        <w:rPr>
          <w:b/>
        </w:rPr>
        <w:t>redosleda poglavlja koji je prikazan u Uputstvu</w:t>
      </w:r>
      <w:r>
        <w:t xml:space="preserve">.  Na taj način bi se ostvario dodatni kvalitet sa stanovišta transparentnosti, jer bi pri samom pregledu informatora bilo jasno da li nedostaju pojedine informacije koje bi morale da se nađu u ovom dokumentu. </w:t>
      </w:r>
      <w:r w:rsidRPr="008A0572">
        <w:t xml:space="preserve"> </w:t>
      </w:r>
    </w:p>
    <w:p w:rsidR="008A0572" w:rsidRDefault="008A0572" w:rsidP="004C4071">
      <w:pPr>
        <w:jc w:val="both"/>
      </w:pPr>
      <w:r>
        <w:t>TS se prilikom pregleda informatora JLS u okviru ovog istraživanja susretala sa primerima da su u informatoru, od svih tačaka propisanih Upustvom, predstavljene samo nadležnosti opštinske uprave.</w:t>
      </w:r>
    </w:p>
    <w:p w:rsidR="002B4BCE" w:rsidRPr="002B4BCE" w:rsidRDefault="008A0572" w:rsidP="004C4071">
      <w:pPr>
        <w:jc w:val="both"/>
      </w:pPr>
      <w:r>
        <w:t>Iako Uputstvo propisuje da se "u</w:t>
      </w:r>
      <w:r w:rsidR="002B4BCE" w:rsidRPr="002B4BCE">
        <w:t xml:space="preserve"> informator unose </w:t>
      </w:r>
      <w:r w:rsidR="002B4BCE" w:rsidRPr="007C542C">
        <w:rPr>
          <w:b/>
        </w:rPr>
        <w:t>podaci o visini plata</w:t>
      </w:r>
      <w:r w:rsidR="002B4BCE" w:rsidRPr="002B4BCE">
        <w:t xml:space="preserve">, odnosno zarada rukovodilaca, kao i </w:t>
      </w:r>
      <w:r w:rsidR="002B4BCE" w:rsidRPr="007C542C">
        <w:t>podaci o visini plata</w:t>
      </w:r>
      <w:r w:rsidR="002B4BCE" w:rsidRPr="002B4BCE">
        <w:t>, odnosno zarada pojedinih kategorija zaposlenih, pr</w:t>
      </w:r>
      <w:r>
        <w:t>ema stanju iz prethodnog meseca" i da se "u</w:t>
      </w:r>
      <w:r w:rsidR="002B4BCE" w:rsidRPr="002B4BCE">
        <w:t xml:space="preserve"> informator unose i podaci </w:t>
      </w:r>
      <w:r w:rsidR="002B4BCE" w:rsidRPr="007C542C">
        <w:rPr>
          <w:b/>
        </w:rPr>
        <w:t>o isplaćenim naknadama i drugim primanjima</w:t>
      </w:r>
      <w:r w:rsidR="002B4BCE" w:rsidRPr="002B4BCE">
        <w:t xml:space="preserve"> u toku prethodne i tekuće godine, za starešine organa i sva druga lica koja se smatraju javnim </w:t>
      </w:r>
      <w:r w:rsidR="002B4BCE" w:rsidRPr="007C542C">
        <w:rPr>
          <w:b/>
        </w:rPr>
        <w:t xml:space="preserve">funkcionerima </w:t>
      </w:r>
      <w:r w:rsidR="002B4BCE" w:rsidRPr="008A0572">
        <w:rPr>
          <w:b/>
        </w:rPr>
        <w:t>pojedinačno</w:t>
      </w:r>
      <w:r w:rsidR="002B4BCE" w:rsidRPr="002B4BCE">
        <w:t>, a za zaposlene u ukupnom iznosu, uz navođenje vrste ili osnova naknade</w:t>
      </w:r>
      <w:r w:rsidR="000B0632">
        <w:t>", u praksi se podatak o iznosu plata funkcionera nalazi u informatorima manje od polovine JLS</w:t>
      </w:r>
      <w:r w:rsidR="002B4BCE" w:rsidRPr="002B4BCE">
        <w:t xml:space="preserve">. </w:t>
      </w:r>
    </w:p>
    <w:p w:rsidR="002B4BCE" w:rsidRDefault="000B0632" w:rsidP="004C4071">
      <w:pPr>
        <w:jc w:val="both"/>
      </w:pPr>
      <w:r>
        <w:t xml:space="preserve">Stanje po pitanju </w:t>
      </w:r>
      <w:r w:rsidRPr="000B0632">
        <w:t>podat</w:t>
      </w:r>
      <w:r>
        <w:t>a</w:t>
      </w:r>
      <w:r w:rsidRPr="000B0632">
        <w:t>k</w:t>
      </w:r>
      <w:r>
        <w:t>a</w:t>
      </w:r>
      <w:r w:rsidRPr="000B0632">
        <w:t xml:space="preserve"> o uslugama koje </w:t>
      </w:r>
      <w:r>
        <w:t>JLS</w:t>
      </w:r>
      <w:r w:rsidRPr="000B0632">
        <w:t xml:space="preserve"> pruža i rokovima za njihovo pružanje</w:t>
      </w:r>
      <w:r>
        <w:t xml:space="preserve"> je prilično "šareno". Relativno veliki broj JLS ispunio je obavezu i Smernica i Uputstva i objavio detaljne podatke o uslugama koje JLS pruža, uz navođenje primera, dokumenata koji su građanima potrebni za ostvarivanje odrđenih prava i dobijanje pojedinih usluga, podataka o iznosima koje je potrebno uplatiti za pojedine usluge. Međutim, kod malog broja JLS nalaze se i svi rokovi za pružanje usluga. U nekim slučajevim</w:t>
      </w:r>
      <w:r w:rsidR="00331037">
        <w:t>a</w:t>
      </w:r>
      <w:r>
        <w:t xml:space="preserve"> navodi se da se postupa po rokovima iz ZoUP, što pravnom laiku koji čita informator neće pomoći da se upozna sa svojim pravima. TS je, ipak, u ovom slučaju pozitivno bodovala i slučajeve gde se, uz informacije o uslugama, nalaze barem neki od podataka u vezi sa rokovima.</w:t>
      </w:r>
    </w:p>
    <w:p w:rsidR="002B4BCE" w:rsidRPr="002B4BCE" w:rsidRDefault="000B0632" w:rsidP="004C4071">
      <w:pPr>
        <w:jc w:val="both"/>
      </w:pPr>
      <w:r>
        <w:lastRenderedPageBreak/>
        <w:t>Podsećamo da  Smernice propisuju da bi sv</w:t>
      </w:r>
      <w:r w:rsidR="002B4BCE" w:rsidRPr="002B4BCE">
        <w:t>aka usluga trebalo da sadrži sledeće grupe informacija:  naziv usluge</w:t>
      </w:r>
      <w:r w:rsidR="002B4BCE" w:rsidRPr="002B4BCE">
        <w:rPr>
          <w:rFonts w:ascii="Calibri" w:hAnsi="Calibri" w:cs="Calibri"/>
        </w:rPr>
        <w:t>;  nadležni organ i nadzorni organ;  kratak opis u čemu se usl</w:t>
      </w:r>
      <w:r w:rsidR="002B4BCE" w:rsidRPr="002B4BCE">
        <w:t xml:space="preserve">uga sastoji </w:t>
      </w:r>
      <w:r>
        <w:t xml:space="preserve"> - </w:t>
      </w:r>
      <w:r w:rsidR="002B4BCE" w:rsidRPr="002B4BCE">
        <w:t>detaljno opisati kompletnu proceduru za</w:t>
      </w:r>
      <w:r w:rsidR="002B4BCE" w:rsidRPr="002B4BCE">
        <w:rPr>
          <w:rFonts w:ascii="Calibri" w:hAnsi="Calibri" w:cs="Calibri"/>
        </w:rPr>
        <w:t xml:space="preserve"> ostvarivanje usluge; navesti kategorije lica koja imaju pravo na uslugu; navesti uslove koje lica moraju ispuniti da bi im usluga bila pružena; da li je neophodno da lice lično ostvari uslugu; </w:t>
      </w:r>
      <w:r w:rsidR="002B4BCE" w:rsidRPr="000B0632">
        <w:rPr>
          <w:rFonts w:ascii="Calibri" w:hAnsi="Calibri" w:cs="Calibri"/>
          <w:b/>
        </w:rPr>
        <w:t xml:space="preserve">da li je </w:t>
      </w:r>
      <w:r w:rsidR="002B4BCE" w:rsidRPr="000B0632">
        <w:rPr>
          <w:b/>
        </w:rPr>
        <w:t>propisan rok za pružanje usluge i koji je to rok</w:t>
      </w:r>
      <w:r w:rsidR="002B4BCE" w:rsidRPr="002B4BCE">
        <w:t xml:space="preserve">; na koji način se usluga može dobiti (npr. podnošenje zahteva, molbe i sl.); </w:t>
      </w:r>
      <w:r w:rsidR="002B4BCE" w:rsidRPr="000B0632">
        <w:rPr>
          <w:b/>
        </w:rPr>
        <w:t>u kojem roku se može očekivati da usluga bude pružena</w:t>
      </w:r>
      <w:r w:rsidR="002B4BCE" w:rsidRPr="002B4BCE">
        <w:t>);  kratak opis gde i kako se usluga može ostvariti (adresa, broj šaltera ili</w:t>
      </w:r>
      <w:r w:rsidR="002B4BCE" w:rsidRPr="002B4BCE">
        <w:rPr>
          <w:rFonts w:ascii="Calibri" w:hAnsi="Calibri" w:cs="Calibri"/>
        </w:rPr>
        <w:t xml:space="preserve"> kancelarije, radno vreme, potrebna dokumenta, visina taksi, broj žiro računa i sve druge neophodne informacije)</w:t>
      </w:r>
      <w:r w:rsidR="002B4BCE" w:rsidRPr="002B4BCE">
        <w:t>;</w:t>
      </w:r>
    </w:p>
    <w:p w:rsidR="002B4BCE" w:rsidRPr="002B4BCE" w:rsidRDefault="002B4BCE" w:rsidP="004C4071">
      <w:pPr>
        <w:jc w:val="both"/>
      </w:pPr>
      <w:r w:rsidRPr="002B4BCE">
        <w:t xml:space="preserve">Uputstvo </w:t>
      </w:r>
      <w:r w:rsidR="000B0632">
        <w:t>propisuje da se z</w:t>
      </w:r>
      <w:r w:rsidRPr="002B4BCE">
        <w:t xml:space="preserve">a svaku uslugu navode obavezno sledeći podaci: kratak opis u čemu se ona sastoji; navođenje kategorija lica koja imaju pravo na uslugu; navođenje uslova koje lica moraju ispuniti da bi im usluga bila pružena; </w:t>
      </w:r>
      <w:r w:rsidRPr="000B0632">
        <w:rPr>
          <w:b/>
        </w:rPr>
        <w:t>da li je propisan rok za pružanje usluge i koji je to rok</w:t>
      </w:r>
      <w:r w:rsidRPr="002B4BCE">
        <w:t>; na koji način se usluga može dobiti (npr. zahtev, molba); u kojem roku se može očekivati da usluga bude pružena, bez obzira na to da li je on propisan ili ne i da li se očekivani rok razlikuje od propisanog. U informator se unose i drugi korisni podaci o uslugama, ukoliko je to primereno njihovoj prirodi (npr. kvalitet usluge koji se može očekivati).</w:t>
      </w:r>
    </w:p>
    <w:p w:rsidR="002B4BCE" w:rsidRPr="002B4BCE" w:rsidRDefault="000B0632" w:rsidP="004C4071">
      <w:pPr>
        <w:jc w:val="both"/>
      </w:pPr>
      <w:r>
        <w:t>Prema obrazloženju Uputstva, to znači da se "</w:t>
      </w:r>
      <w:r w:rsidR="002B4BCE" w:rsidRPr="002B4BCE">
        <w:t>obavezno mora navesti da roka nema ako je situacija takva; ukoliko je propisano više rokova u zavisnosti od situacije, navesti makar osnovni i napomenu da se rokovi mogu razlikovati u određenim slučajevima, ukoliko bi obrazlaganje svih slučajeva zahtevalo veliki prostor</w:t>
      </w:r>
      <w:r>
        <w:t>".</w:t>
      </w:r>
    </w:p>
    <w:p w:rsidR="00862230" w:rsidRPr="00862230" w:rsidRDefault="00862230" w:rsidP="004C4071">
      <w:pPr>
        <w:jc w:val="both"/>
        <w:rPr>
          <w:b/>
        </w:rPr>
      </w:pPr>
      <w:r w:rsidRPr="00862230">
        <w:rPr>
          <w:b/>
        </w:rPr>
        <w:t>Javna preduzeća i javne ustanove</w:t>
      </w:r>
    </w:p>
    <w:p w:rsidR="005B2BD6" w:rsidRPr="005B2BD6" w:rsidRDefault="005B2BD6" w:rsidP="004C4071">
      <w:pPr>
        <w:jc w:val="both"/>
      </w:pPr>
      <w:r w:rsidRPr="005B2BD6">
        <w:t>U ovoj grupi su sledeći indikatori:</w:t>
      </w:r>
    </w:p>
    <w:p w:rsidR="006E6655" w:rsidRDefault="00862230" w:rsidP="004C4071">
      <w:pPr>
        <w:pStyle w:val="ListParagraph"/>
        <w:numPr>
          <w:ilvl w:val="0"/>
          <w:numId w:val="14"/>
        </w:numPr>
        <w:jc w:val="both"/>
      </w:pPr>
      <w:r w:rsidRPr="00862230">
        <w:t>Da li su sprovedeni konkursi za izbor direktora javnih preduzeća?</w:t>
      </w:r>
      <w:r w:rsidRPr="00862230">
        <w:tab/>
      </w:r>
    </w:p>
    <w:p w:rsidR="00862230" w:rsidRDefault="006E6655" w:rsidP="004C4071">
      <w:pPr>
        <w:pStyle w:val="ListParagraph"/>
        <w:numPr>
          <w:ilvl w:val="0"/>
          <w:numId w:val="14"/>
        </w:numPr>
        <w:jc w:val="both"/>
      </w:pPr>
      <w:r>
        <w:t>D</w:t>
      </w:r>
      <w:r w:rsidR="00862230" w:rsidRPr="00862230">
        <w:t>a li je sproveden konkurs za izbor direktora javnih ustanova?</w:t>
      </w:r>
      <w:r w:rsidR="00862230" w:rsidRPr="00862230">
        <w:tab/>
      </w:r>
    </w:p>
    <w:p w:rsidR="00862230" w:rsidRDefault="00862230" w:rsidP="004C4071">
      <w:pPr>
        <w:pStyle w:val="ListParagraph"/>
        <w:numPr>
          <w:ilvl w:val="0"/>
          <w:numId w:val="14"/>
        </w:numPr>
        <w:jc w:val="both"/>
      </w:pPr>
      <w:r w:rsidRPr="00862230">
        <w:t>Da li su na sajtu objavljeni dokumenti iz procedure izbora direktora JP? **</w:t>
      </w:r>
      <w:r w:rsidRPr="00862230">
        <w:tab/>
      </w:r>
    </w:p>
    <w:p w:rsidR="00862230" w:rsidRDefault="00862230" w:rsidP="004C4071">
      <w:pPr>
        <w:pStyle w:val="ListParagraph"/>
        <w:numPr>
          <w:ilvl w:val="0"/>
          <w:numId w:val="14"/>
        </w:numPr>
        <w:jc w:val="both"/>
      </w:pPr>
      <w:r w:rsidRPr="00862230">
        <w:t>Da li su na sajtu objavljeni dokumenti iz procedure izbora direktora JU? **</w:t>
      </w:r>
      <w:r w:rsidRPr="00862230">
        <w:tab/>
      </w:r>
    </w:p>
    <w:p w:rsidR="00862230" w:rsidRDefault="00862230" w:rsidP="004C4071">
      <w:pPr>
        <w:pStyle w:val="ListParagraph"/>
        <w:numPr>
          <w:ilvl w:val="0"/>
          <w:numId w:val="14"/>
        </w:numPr>
        <w:jc w:val="both"/>
      </w:pPr>
      <w:r w:rsidRPr="00862230">
        <w:t>Da li su na sajtu objavljeni izveštaji o razmatranju izveštaja o radu JP?</w:t>
      </w:r>
      <w:r w:rsidRPr="00862230">
        <w:tab/>
      </w:r>
    </w:p>
    <w:p w:rsidR="00862230" w:rsidRDefault="00862230" w:rsidP="004C4071">
      <w:pPr>
        <w:pStyle w:val="ListParagraph"/>
        <w:numPr>
          <w:ilvl w:val="0"/>
          <w:numId w:val="14"/>
        </w:numPr>
        <w:jc w:val="both"/>
      </w:pPr>
      <w:r w:rsidRPr="00862230">
        <w:t>Da li su na sajtu opštine obajvljeni izveštaji o razmatranju izveštaja o radu JU?</w:t>
      </w:r>
      <w:r w:rsidRPr="00862230">
        <w:tab/>
      </w:r>
    </w:p>
    <w:p w:rsidR="00862230" w:rsidRDefault="00862230" w:rsidP="004C4071">
      <w:pPr>
        <w:pStyle w:val="ListParagraph"/>
        <w:numPr>
          <w:ilvl w:val="0"/>
          <w:numId w:val="14"/>
        </w:numPr>
        <w:jc w:val="both"/>
      </w:pPr>
      <w:r w:rsidRPr="00862230">
        <w:t>Da li su na sajtu JP ili opštine objavljeni godišnji planovi rada JP?</w:t>
      </w:r>
      <w:r w:rsidRPr="00862230">
        <w:tab/>
      </w:r>
    </w:p>
    <w:p w:rsidR="00862230" w:rsidRDefault="00862230" w:rsidP="004C4071">
      <w:pPr>
        <w:pStyle w:val="ListParagraph"/>
        <w:numPr>
          <w:ilvl w:val="0"/>
          <w:numId w:val="14"/>
        </w:numPr>
        <w:jc w:val="both"/>
      </w:pPr>
      <w:r w:rsidRPr="00862230">
        <w:t>Da li su na sajtu JU objavljeni godišnji planovi rada JU?</w:t>
      </w:r>
      <w:r w:rsidRPr="00862230">
        <w:tab/>
      </w:r>
    </w:p>
    <w:p w:rsidR="00862230" w:rsidRDefault="00862230" w:rsidP="004C4071">
      <w:pPr>
        <w:pStyle w:val="ListParagraph"/>
        <w:numPr>
          <w:ilvl w:val="0"/>
          <w:numId w:val="14"/>
        </w:numPr>
        <w:jc w:val="both"/>
      </w:pPr>
      <w:r w:rsidRPr="00862230">
        <w:t>Da li je na sajtu JLS ili JP objavljena sistematizacija JP?</w:t>
      </w:r>
      <w:r w:rsidRPr="00862230">
        <w:tab/>
      </w:r>
    </w:p>
    <w:p w:rsidR="00862230" w:rsidRDefault="00862230" w:rsidP="004C4071">
      <w:pPr>
        <w:pStyle w:val="ListParagraph"/>
        <w:numPr>
          <w:ilvl w:val="0"/>
          <w:numId w:val="14"/>
        </w:numPr>
        <w:jc w:val="both"/>
      </w:pPr>
      <w:r w:rsidRPr="00862230">
        <w:t>Da li je na sajtu JLS ili JU obajvljena sistematizacija JU?</w:t>
      </w:r>
      <w:r w:rsidRPr="00862230">
        <w:tab/>
      </w:r>
    </w:p>
    <w:p w:rsidR="00862230" w:rsidRDefault="00862230" w:rsidP="004C4071">
      <w:pPr>
        <w:pStyle w:val="ListParagraph"/>
        <w:numPr>
          <w:ilvl w:val="0"/>
          <w:numId w:val="14"/>
        </w:numPr>
        <w:jc w:val="both"/>
      </w:pPr>
      <w:r w:rsidRPr="00862230">
        <w:t>Da li je cenovnik usluga lokalnih institucija/preduzeca dostupan na internetu?</w:t>
      </w:r>
      <w:r w:rsidRPr="00862230">
        <w:tab/>
      </w:r>
    </w:p>
    <w:p w:rsidR="00862230" w:rsidRDefault="00862230" w:rsidP="004C4071">
      <w:pPr>
        <w:pStyle w:val="ListParagraph"/>
        <w:numPr>
          <w:ilvl w:val="0"/>
          <w:numId w:val="14"/>
        </w:numPr>
        <w:jc w:val="both"/>
      </w:pPr>
      <w:r w:rsidRPr="00862230">
        <w:t>Da li sprovode konsultacije sa građanima kada utvrđuju cene usluga – JU i JP (pogrebno, vrtić vodovod)?</w:t>
      </w:r>
      <w:r w:rsidRPr="00862230">
        <w:tab/>
      </w:r>
    </w:p>
    <w:p w:rsidR="00862230" w:rsidRDefault="00862230" w:rsidP="004C4071">
      <w:pPr>
        <w:pStyle w:val="ListParagraph"/>
        <w:numPr>
          <w:ilvl w:val="0"/>
          <w:numId w:val="14"/>
        </w:numPr>
        <w:jc w:val="both"/>
      </w:pPr>
      <w:r w:rsidRPr="00862230">
        <w:t>Da li je pravilnik o unutrašnjoj organizaciji i sistematizaciji radnih mesta uprave obajvljen na sajtu? **</w:t>
      </w:r>
      <w:r w:rsidRPr="00862230">
        <w:tab/>
      </w:r>
    </w:p>
    <w:p w:rsidR="00862230" w:rsidRDefault="00862230" w:rsidP="004C4071">
      <w:pPr>
        <w:pStyle w:val="ListParagraph"/>
        <w:numPr>
          <w:ilvl w:val="0"/>
          <w:numId w:val="14"/>
        </w:numPr>
        <w:jc w:val="both"/>
      </w:pPr>
      <w:r w:rsidRPr="00862230">
        <w:t>Da li su podaci o broju zaposlenih u opštini, JP i JU objavljeni na sajtu? **</w:t>
      </w:r>
    </w:p>
    <w:p w:rsidR="00862230" w:rsidRDefault="00862230" w:rsidP="004C4071">
      <w:pPr>
        <w:jc w:val="both"/>
      </w:pPr>
    </w:p>
    <w:p w:rsidR="00467201" w:rsidRPr="00467201" w:rsidRDefault="00467201" w:rsidP="00467201">
      <w:pPr>
        <w:jc w:val="both"/>
      </w:pPr>
      <w:r w:rsidRPr="00467201">
        <w:rPr>
          <w:b/>
        </w:rPr>
        <w:lastRenderedPageBreak/>
        <w:t>Grafikon</w:t>
      </w:r>
      <w:r w:rsidRPr="00467201">
        <w:t>:  Pregled pozitvinih i negativnih odgovora na indikatorska pitanja iz ove oblasti</w:t>
      </w:r>
    </w:p>
    <w:p w:rsidR="00467201" w:rsidRPr="00467201" w:rsidRDefault="00467201" w:rsidP="00467201">
      <w:pPr>
        <w:jc w:val="both"/>
      </w:pPr>
      <w:r w:rsidRPr="00467201">
        <w:rPr>
          <w:noProof/>
        </w:rPr>
        <w:drawing>
          <wp:inline distT="0" distB="0" distL="0" distR="0">
            <wp:extent cx="5486400" cy="3200400"/>
            <wp:effectExtent l="19050" t="0" r="19050"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7201" w:rsidRPr="00467201" w:rsidRDefault="00467201" w:rsidP="00467201">
      <w:pPr>
        <w:jc w:val="both"/>
      </w:pPr>
    </w:p>
    <w:p w:rsidR="0075282A" w:rsidRDefault="0075282A" w:rsidP="004C4071">
      <w:pPr>
        <w:jc w:val="both"/>
      </w:pPr>
      <w:r>
        <w:t xml:space="preserve">Ovo je jedna od oblasti </w:t>
      </w:r>
      <w:r w:rsidR="00331037" w:rsidRPr="00331037">
        <w:t xml:space="preserve">koja se i inače često u javnosti percipira kao problamtična sa stanovišta transparentnosti </w:t>
      </w:r>
      <w:r w:rsidR="00331037">
        <w:t xml:space="preserve">i u njoj su </w:t>
      </w:r>
      <w:r>
        <w:t>JLS najlošije ocenjene</w:t>
      </w:r>
      <w:r w:rsidR="00331037">
        <w:t xml:space="preserve">. Razlog za loše ocene nije </w:t>
      </w:r>
      <w:r>
        <w:t xml:space="preserve">(samo) to što </w:t>
      </w:r>
      <w:r w:rsidR="00331037">
        <w:t xml:space="preserve">nisu ispunjene obaveze propisane zakonima,  </w:t>
      </w:r>
      <w:r>
        <w:t xml:space="preserve"> već i činjenic</w:t>
      </w:r>
      <w:r w:rsidR="00331037">
        <w:t>a</w:t>
      </w:r>
      <w:r>
        <w:t xml:space="preserve"> da je TS postavila</w:t>
      </w:r>
      <w:r w:rsidR="00A64D30">
        <w:t xml:space="preserve"> </w:t>
      </w:r>
      <w:r w:rsidR="00331037">
        <w:t xml:space="preserve">relativno </w:t>
      </w:r>
      <w:r>
        <w:t xml:space="preserve">visoke kriterijume, </w:t>
      </w:r>
      <w:r w:rsidR="00A64D30">
        <w:t xml:space="preserve">smatrajući da je za postizanje zadovoljavajućeg nivoa tranparentnosti </w:t>
      </w:r>
      <w:r w:rsidR="00A64D30" w:rsidRPr="007C542C">
        <w:rPr>
          <w:b/>
        </w:rPr>
        <w:t>potrebno više od onoga što je trenutno propisano Zakonom o javnim preduzećima i drugim propisima</w:t>
      </w:r>
      <w:r w:rsidR="00A64D30">
        <w:t xml:space="preserve"> koji regulišu ovu oblast.</w:t>
      </w:r>
    </w:p>
    <w:p w:rsidR="00A64D30" w:rsidRDefault="00760DF1" w:rsidP="004C4071">
      <w:pPr>
        <w:jc w:val="both"/>
      </w:pPr>
      <w:r>
        <w:t>Pozitivne ocene za izbor direktora JP na konkursima (kako propisuje Zakon o JP) dobile su sve JLS koje su dostavile podatke o izboru direktora i u kojima v.d. stanje na čelu pojedinih JP, odnosno JKP, ne traje neopravdano dugo. U slučaju javnih ustanova, situacija je nešto drugačija. U odgovorima su JLS često navodile da nemaju podatke o konkursima jer je to u nadležnosti upravnih odbora, te da skupština samo imenuje direkt</w:t>
      </w:r>
      <w:r w:rsidR="00503571">
        <w:t>o</w:t>
      </w:r>
      <w:r>
        <w:t xml:space="preserve">re na predlog UO, kao i da je statutima JU regulisano da li se raspisuju konkursi ili ne. Tako se </w:t>
      </w:r>
      <w:r w:rsidR="00184D7F">
        <w:t xml:space="preserve">TS sretala tokom istraživanja </w:t>
      </w:r>
      <w:r>
        <w:t xml:space="preserve">sa situacijom da se u nekim JLS za mesta direktora pojedinih JU raspisuju konkursi, dok se direktori drugih JU direktno imenuju, bez konkursa. TS apeluje na odbore da izmene statuta (a na osnivače, odnosno skupštine JLS da iniciraju izmene) i </w:t>
      </w:r>
      <w:r w:rsidRPr="007C542C">
        <w:rPr>
          <w:b/>
        </w:rPr>
        <w:t>da propišu obavezno sprovođenje javnih konkursa za izbor direktora JU</w:t>
      </w:r>
      <w:r>
        <w:t>.</w:t>
      </w:r>
    </w:p>
    <w:p w:rsidR="00760DF1" w:rsidRDefault="00760DF1" w:rsidP="004C4071">
      <w:pPr>
        <w:jc w:val="both"/>
      </w:pPr>
      <w:r>
        <w:t xml:space="preserve">Što se tiče, objavljivanja dokumenata iz procedura izbora direktora, TS smatra da </w:t>
      </w:r>
      <w:r w:rsidR="00503571" w:rsidRPr="007C542C">
        <w:rPr>
          <w:b/>
        </w:rPr>
        <w:t>minimum propisan važećim Zakonom o JP ne zadovoljava kriterijume transparentnosti</w:t>
      </w:r>
      <w:r w:rsidR="00503571">
        <w:t>. S obzirom na činjenicu da je u toku rad na novom Zakonu o JP, TS je na debati</w:t>
      </w:r>
      <w:r w:rsidR="00184D7F">
        <w:t xml:space="preserve"> </w:t>
      </w:r>
      <w:r w:rsidR="00503571">
        <w:t xml:space="preserve"> o tekstu ovog zakona i u dopisu Ministarstvu privrede ukazala da je potrebno propisati obavezu objavljivanja svih dokumenata nastalih u radu komisijaza izbor direktora. Ovo se posebno odnosi na zapisnike sa sednica iz kojih bi se videlo na koji način su bodovani kandidati, na planove koji su priloženi i druge dokum</w:t>
      </w:r>
      <w:r w:rsidR="00D85308">
        <w:t>e</w:t>
      </w:r>
      <w:r w:rsidR="00503571">
        <w:t xml:space="preserve">nte na osnovu kojih </w:t>
      </w:r>
      <w:r w:rsidR="00D85308">
        <w:t xml:space="preserve">je </w:t>
      </w:r>
      <w:r w:rsidR="00503571">
        <w:t>izvršen</w:t>
      </w:r>
      <w:r w:rsidR="00D85308">
        <w:t>o</w:t>
      </w:r>
      <w:r w:rsidR="00503571">
        <w:t xml:space="preserve"> bodovanje i </w:t>
      </w:r>
      <w:r w:rsidR="00503571">
        <w:lastRenderedPageBreak/>
        <w:t>formiranje rang liste. U monitoringu sprovođenja Zakona o JP, ko</w:t>
      </w:r>
      <w:r w:rsidR="00D85308">
        <w:t>j</w:t>
      </w:r>
      <w:r w:rsidR="00503571">
        <w:t xml:space="preserve">i je TS radila tokom 2014. godine, ove dokumente smo dobili od svih JLS obuhvaćenih istraživanjem i smatramo danema prepreke da se one objave i na sajtovima JLS, </w:t>
      </w:r>
      <w:r w:rsidR="00503571" w:rsidRPr="007C542C">
        <w:rPr>
          <w:b/>
        </w:rPr>
        <w:t>na posebnoj stranici koja bi bila posvećena JP i JU, odnosno komisiji za izbor direktora</w:t>
      </w:r>
      <w:r w:rsidR="00503571">
        <w:t>, u okviru te stranice. Slične stranice nalazili smo na sajtovima pojedinih JLS, ali smo u malom broju slučajeva našli sve tražene dokumente.</w:t>
      </w:r>
    </w:p>
    <w:p w:rsidR="00503571" w:rsidRDefault="00503571" w:rsidP="004C4071">
      <w:pPr>
        <w:jc w:val="both"/>
      </w:pPr>
      <w:r>
        <w:t>Objavljivanje godišnjih planova rada JP je obaveza propisana Zakonom o JP, ali smo se u praksi susretali sa činjenicom da pojedina JP, odnosno JKP, nemaju svoje internet prezentacije. Zbog toga (uz preporuku da sve JKP i JU izrade internet prezentacije) TS smatra da bi i ti podaci trebalo da se nađu na sajtovima JLS, na posebnoj stranici posvećenoj JP/JU.  Isto važi i za sistematizacije i podatke o broju zaposlenih u JP i JU. Na sajtovima (i/ili u informatorima) gotovo svih JLS mogu se naći podaci o broju zaposlenih u opštinskim upravama i u javnim ustanovama, s obzirom da je to obavez ana osnovu Zakona o načinu određivanja maksimalnog broja zaposlenih u javnom sekoru</w:t>
      </w:r>
      <w:r w:rsidR="00184D7F">
        <w:t xml:space="preserve"> (član 29)</w:t>
      </w:r>
      <w:r>
        <w:t>. Taj zakon se ne odnosi na JP</w:t>
      </w:r>
      <w:r w:rsidR="00184D7F">
        <w:t xml:space="preserve"> (član 1)</w:t>
      </w:r>
      <w:r>
        <w:t xml:space="preserve">, pa je ovaj, sa stanovišta transparentnosti i sprečavanja korupcije </w:t>
      </w:r>
      <w:r w:rsidRPr="007C542C">
        <w:rPr>
          <w:b/>
        </w:rPr>
        <w:t>izuzetno važan podatak (o broju zaposlenih u JP)</w:t>
      </w:r>
      <w:r>
        <w:t xml:space="preserve"> izostavljen iz tabela koje se izrađuju. </w:t>
      </w:r>
      <w:r w:rsidR="00184D7F">
        <w:t xml:space="preserve"> TS smatra da bi zarad transparentnosti JLS trebalo da objavljuju i ovaj podatak na savojim internet prezentacijama.</w:t>
      </w:r>
    </w:p>
    <w:p w:rsidR="00184D7F" w:rsidRDefault="00184D7F" w:rsidP="004C4071">
      <w:pPr>
        <w:jc w:val="both"/>
      </w:pPr>
      <w:r>
        <w:t>Indikator u vezi sa konsultacijama sa građanima prilikom određivanja cena</w:t>
      </w:r>
      <w:r w:rsidR="00D85308">
        <w:t xml:space="preserve"> </w:t>
      </w:r>
      <w:r>
        <w:t>usluga JKP pokazao je da se mnogi organi čvrsto drže onog zakona koji ih ne obavezuje na dodatne aktivnosti, ali da previđaju obaveze koje proizilaze iz drugih zakona. Naime, na pitanje da li se sprovode konsultacije, TS je dobila niz odgovora da Zakon o komunalnim delatnostima predviđa objavljivanje zahteva za dav</w:t>
      </w:r>
      <w:r w:rsidR="00D85308">
        <w:t>a</w:t>
      </w:r>
      <w:r>
        <w:t>nje saglasnosti  na odluku o promeni cene, sa obrazloženjem, na oglasnoj tabli i na internetu, u trajanju od 15 dana. Ovo  ne isključuje mogućnost da JKP (ili osnivač) organizuje anketiranje ili drugi oblik javne rasprave u vezi sa promenom cene. Pored toga, Zakon o zaštiti potrošača (član 83) propisuje da "t</w:t>
      </w:r>
      <w:r w:rsidRPr="00184D7F">
        <w:t>rgovac koji pruža uslugu od opšteg ekonomskog interesa, kao i druga tela koja odlučuju o pravima i obavezama potrošača usluga od opšteg ekonomskog interesa dužni su da osnuju savetodavna tela u koja će biti uključeni predstavnici evidentiranih udruženja odnosno saveza iz člana 132. ovog zakona. Odluke će se donositi po dobijanju mišljenja savetodavnog tela, i to na transparentan, objektivan i nediskriminirajući način</w:t>
      </w:r>
      <w:r>
        <w:t>"</w:t>
      </w:r>
      <w:r w:rsidRPr="00184D7F">
        <w:t>.</w:t>
      </w:r>
    </w:p>
    <w:p w:rsidR="00862230" w:rsidRPr="00862230" w:rsidRDefault="00862230" w:rsidP="004C4071">
      <w:pPr>
        <w:jc w:val="both"/>
        <w:rPr>
          <w:b/>
        </w:rPr>
      </w:pPr>
      <w:r w:rsidRPr="00862230">
        <w:rPr>
          <w:b/>
        </w:rPr>
        <w:t>Javne rasprave i javni konkursi</w:t>
      </w:r>
    </w:p>
    <w:p w:rsidR="005B2BD6" w:rsidRPr="005B2BD6" w:rsidRDefault="005B2BD6" w:rsidP="004C4071">
      <w:pPr>
        <w:jc w:val="both"/>
      </w:pPr>
      <w:r w:rsidRPr="005B2BD6">
        <w:t>U ovoj grupi su sledeći indikatori:</w:t>
      </w:r>
    </w:p>
    <w:p w:rsidR="006E6655" w:rsidRDefault="00862230" w:rsidP="004C4071">
      <w:pPr>
        <w:pStyle w:val="ListParagraph"/>
        <w:numPr>
          <w:ilvl w:val="0"/>
          <w:numId w:val="14"/>
        </w:numPr>
        <w:jc w:val="both"/>
      </w:pPr>
      <w:r w:rsidRPr="00862230">
        <w:t>Da li se sprovodi javna rasprava o povećanju stope, o</w:t>
      </w:r>
      <w:r w:rsidR="006E6655">
        <w:t>dnosno o visini javnih prihoda?</w:t>
      </w:r>
    </w:p>
    <w:p w:rsidR="00862230" w:rsidRDefault="00862230" w:rsidP="004C4071">
      <w:pPr>
        <w:pStyle w:val="ListParagraph"/>
        <w:numPr>
          <w:ilvl w:val="0"/>
          <w:numId w:val="26"/>
        </w:numPr>
        <w:jc w:val="both"/>
      </w:pPr>
      <w:r w:rsidRPr="00862230">
        <w:t>Da li postoje podaci na sajtu o sprovedenim javnim raspravama u poslednjih 12 meseci (izuzev budžeta)?</w:t>
      </w:r>
      <w:r w:rsidRPr="00862230">
        <w:tab/>
      </w:r>
    </w:p>
    <w:p w:rsidR="00862230" w:rsidRDefault="00862230" w:rsidP="004C4071">
      <w:pPr>
        <w:pStyle w:val="ListParagraph"/>
        <w:numPr>
          <w:ilvl w:val="0"/>
          <w:numId w:val="26"/>
        </w:numPr>
        <w:jc w:val="both"/>
      </w:pPr>
      <w:r w:rsidRPr="00862230">
        <w:t>Da li izveštaj o javnim raspravama sadrži podatke o predlozima koje su građani izneli i razloge za prihvatanje/odbijanje?</w:t>
      </w:r>
      <w:r w:rsidRPr="00862230">
        <w:tab/>
      </w:r>
    </w:p>
    <w:p w:rsidR="00862230" w:rsidRDefault="00862230" w:rsidP="004C4071">
      <w:pPr>
        <w:pStyle w:val="ListParagraph"/>
        <w:numPr>
          <w:ilvl w:val="0"/>
          <w:numId w:val="26"/>
        </w:numPr>
        <w:jc w:val="both"/>
      </w:pPr>
      <w:r w:rsidRPr="00862230">
        <w:t>Da li jedinica lokalne samouprave redovno obajvljuje poziv za zakup imovine u svom vlasništvu?</w:t>
      </w:r>
      <w:r w:rsidRPr="00862230">
        <w:tab/>
      </w:r>
    </w:p>
    <w:p w:rsidR="00862230" w:rsidRDefault="00862230" w:rsidP="004C4071">
      <w:pPr>
        <w:pStyle w:val="ListParagraph"/>
        <w:numPr>
          <w:ilvl w:val="0"/>
          <w:numId w:val="26"/>
        </w:numPr>
        <w:jc w:val="both"/>
      </w:pPr>
      <w:r w:rsidRPr="00862230">
        <w:t>Da li su na sajtu objavljeni izveštaji o dodeli imovine u zakup?</w:t>
      </w:r>
      <w:r w:rsidRPr="00862230">
        <w:tab/>
      </w:r>
    </w:p>
    <w:p w:rsidR="00862230" w:rsidRDefault="00862230" w:rsidP="004C4071">
      <w:pPr>
        <w:pStyle w:val="ListParagraph"/>
        <w:numPr>
          <w:ilvl w:val="0"/>
          <w:numId w:val="26"/>
        </w:numPr>
        <w:jc w:val="both"/>
      </w:pPr>
      <w:r w:rsidRPr="00862230">
        <w:t>Da li su na sajtu objavljeni konkursi/rezultati konkursa za dodelu sredstava medijima u poslednjih 12 meseci?</w:t>
      </w:r>
      <w:r w:rsidRPr="00862230">
        <w:tab/>
      </w:r>
    </w:p>
    <w:p w:rsidR="00862230" w:rsidRDefault="00862230" w:rsidP="004C4071">
      <w:pPr>
        <w:pStyle w:val="ListParagraph"/>
        <w:numPr>
          <w:ilvl w:val="0"/>
          <w:numId w:val="26"/>
        </w:numPr>
        <w:jc w:val="both"/>
      </w:pPr>
      <w:r w:rsidRPr="00862230">
        <w:t>Da li su na sajtu objavljeni konkursi/rezultati konkursa za za dodelu sredstava NVO?</w:t>
      </w:r>
      <w:r w:rsidRPr="00862230">
        <w:tab/>
      </w:r>
    </w:p>
    <w:p w:rsidR="005B2BD6" w:rsidRDefault="00862230" w:rsidP="004C4071">
      <w:pPr>
        <w:pStyle w:val="ListParagraph"/>
        <w:numPr>
          <w:ilvl w:val="0"/>
          <w:numId w:val="26"/>
        </w:numPr>
        <w:jc w:val="both"/>
      </w:pPr>
      <w:r w:rsidRPr="00862230">
        <w:lastRenderedPageBreak/>
        <w:t>Da li su na sajtu objavljeni izveštaji o realizaciji projekata NVO/medija koje je finansirala opština?</w:t>
      </w:r>
      <w:r w:rsidRPr="00862230">
        <w:cr/>
      </w:r>
    </w:p>
    <w:p w:rsidR="00467201" w:rsidRPr="00467201" w:rsidRDefault="00467201" w:rsidP="00467201">
      <w:pPr>
        <w:jc w:val="both"/>
      </w:pPr>
      <w:r w:rsidRPr="00467201">
        <w:rPr>
          <w:b/>
        </w:rPr>
        <w:t>Grafikon</w:t>
      </w:r>
      <w:r w:rsidRPr="00467201">
        <w:t>:  Pregled pozitvinih i negativnih odgovora na indikatorska pitanja iz ove oblasti</w:t>
      </w:r>
    </w:p>
    <w:p w:rsidR="00467201" w:rsidRPr="00467201" w:rsidRDefault="00467201" w:rsidP="00467201">
      <w:pPr>
        <w:jc w:val="both"/>
      </w:pPr>
      <w:r w:rsidRPr="00467201">
        <w:rPr>
          <w:noProof/>
        </w:rPr>
        <w:drawing>
          <wp:inline distT="0" distB="0" distL="0" distR="0">
            <wp:extent cx="5486400" cy="3200400"/>
            <wp:effectExtent l="19050" t="0" r="19050" b="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67201" w:rsidRDefault="00467201" w:rsidP="004C4071">
      <w:pPr>
        <w:jc w:val="both"/>
      </w:pPr>
    </w:p>
    <w:p w:rsidR="00E72803" w:rsidRDefault="0076685E" w:rsidP="004C4071">
      <w:pPr>
        <w:jc w:val="both"/>
      </w:pPr>
      <w:r>
        <w:t xml:space="preserve">Javne rasprave (sa izuzetkom onih koje su obavezne, kao što su JR o budžetu, o visini javnih prihoda, o urbanističkim planovima) još uvek su relativno retke i podatke o raspisanim javnim raspravama našli smo na sajtovima manje od trećine JLS. Još veći problem je što je, sa izuzetkom informacije o održavanju javne rasprave, na sajtovima ne može naći bilo kakav drugi trag o samoj JR. TS je u okviru jednog od indikatora ocenjivala postojanje izveštaja sa JR, sa podacima o predlozima koji su u JR izneti i obrazloženjima za prihvatanje ili odbijanje tih predloga. To smo našli samo na sajtu jedne JLS. TS je i ranije apelovala da </w:t>
      </w:r>
      <w:r w:rsidR="00D85308">
        <w:t>s</w:t>
      </w:r>
      <w:r w:rsidR="00C64046">
        <w:t xml:space="preserve">е propiše  </w:t>
      </w:r>
      <w:r>
        <w:t xml:space="preserve">obaveza </w:t>
      </w:r>
      <w:r w:rsidR="00C64046">
        <w:t>objavljivanja ovakvih izveštaja. To je propušteno prilikom izmena Poslovnika Vlade Srbije, u delu koji se tiče organizovanja javnih rasprava, ali je polemika koja je tada</w:t>
      </w:r>
      <w:r w:rsidR="007C542C">
        <w:t xml:space="preserve"> </w:t>
      </w:r>
      <w:r w:rsidR="00C64046">
        <w:t>otvo</w:t>
      </w:r>
      <w:r w:rsidR="007C542C">
        <w:t>r</w:t>
      </w:r>
      <w:r w:rsidR="00C64046">
        <w:t xml:space="preserve">ena rezultirala pozitivnom praksom u radu nekoliko ministarstava prilikom organizovanja JR o nacrtima zakona. </w:t>
      </w:r>
    </w:p>
    <w:p w:rsidR="00C64046" w:rsidRPr="00C64046" w:rsidRDefault="00C64046" w:rsidP="004C4071">
      <w:pPr>
        <w:jc w:val="both"/>
      </w:pPr>
      <w:r>
        <w:t>Nacio</w:t>
      </w:r>
      <w:r w:rsidR="007C542C">
        <w:t>n</w:t>
      </w:r>
      <w:r>
        <w:t>alna strategija za bo</w:t>
      </w:r>
      <w:r w:rsidR="006C7393">
        <w:t>r</w:t>
      </w:r>
      <w:r>
        <w:t>bu protiv korupcije</w:t>
      </w:r>
      <w:r w:rsidR="007C542C">
        <w:t xml:space="preserve"> </w:t>
      </w:r>
      <w:r>
        <w:t>konstatovala je, međutim, da "</w:t>
      </w:r>
      <w:r w:rsidRPr="00C64046">
        <w:t>proces</w:t>
      </w:r>
      <w:r>
        <w:t xml:space="preserve"> </w:t>
      </w:r>
      <w:r w:rsidRPr="00C64046">
        <w:t>usvajanja propisa u Republici Srbiji, na svim nivoima, odlikuje nedovoljno</w:t>
      </w:r>
      <w:r>
        <w:t xml:space="preserve"> </w:t>
      </w:r>
      <w:r w:rsidRPr="00C64046">
        <w:t xml:space="preserve">učešće javnosti, zbog čega mnogi propisi postaju </w:t>
      </w:r>
      <w:r>
        <w:t>'</w:t>
      </w:r>
      <w:r w:rsidRPr="00C64046">
        <w:t>instrument</w:t>
      </w:r>
      <w:r>
        <w:t>'</w:t>
      </w:r>
      <w:r w:rsidRPr="00C64046">
        <w:t xml:space="preserve"> korupcije i</w:t>
      </w:r>
      <w:r>
        <w:t xml:space="preserve"> </w:t>
      </w:r>
      <w:r w:rsidRPr="00C64046">
        <w:t>zloupotreba, umesto da budu sredstvo njihovog iskorenjivanja. Razlog za to je,</w:t>
      </w:r>
      <w:r>
        <w:t xml:space="preserve"> i</w:t>
      </w:r>
      <w:r w:rsidRPr="00C64046">
        <w:t>zmeđu ostalog, odsustvo zakonske garancije da će u svim slučajevima, usvajanju</w:t>
      </w:r>
      <w:r>
        <w:t xml:space="preserve"> </w:t>
      </w:r>
      <w:r w:rsidRPr="00C64046">
        <w:t>propisa prethoditi javne rasprave i da će njihovi predlozi biti razmotreni</w:t>
      </w:r>
      <w:r>
        <w:t>"</w:t>
      </w:r>
      <w:r w:rsidRPr="00C64046">
        <w:t>.</w:t>
      </w:r>
    </w:p>
    <w:p w:rsidR="00C64046" w:rsidRDefault="00C64046" w:rsidP="004C4071">
      <w:pPr>
        <w:jc w:val="both"/>
      </w:pPr>
      <w:r>
        <w:t xml:space="preserve">Akcioni plan za sprovođenje Strategije propisao je da se </w:t>
      </w:r>
      <w:r w:rsidRPr="00C64046">
        <w:t xml:space="preserve">kroz izmene Zakona o Narodnoj skupštini, Zakona o državnoj upravi, </w:t>
      </w:r>
      <w:r w:rsidRPr="00C64046">
        <w:rPr>
          <w:b/>
        </w:rPr>
        <w:t>Zakona o lokalnoj samoupravi</w:t>
      </w:r>
      <w:r w:rsidRPr="00C64046">
        <w:t xml:space="preserve">, Zakona o zaštitniku građana, Zakona o </w:t>
      </w:r>
      <w:r w:rsidRPr="00C64046">
        <w:lastRenderedPageBreak/>
        <w:t>Narodnoj banci i Zakona o referendumu i narodnoj inicijativi</w:t>
      </w:r>
      <w:r>
        <w:t xml:space="preserve"> "uspostave </w:t>
      </w:r>
      <w:r w:rsidRPr="00C64046">
        <w:t>mehanizm</w:t>
      </w:r>
      <w:r>
        <w:t>i</w:t>
      </w:r>
      <w:r w:rsidRPr="00C64046">
        <w:t xml:space="preserve"> kojima bi se zainteresovanim stranama i javnosti omogućilo učešće u postupku donošenja propisa na svim nivoima vlasti</w:t>
      </w:r>
      <w:r>
        <w:t xml:space="preserve">", a kao jedna od aktivnosti u okviru ove mere predviđeno je i </w:t>
      </w:r>
      <w:r w:rsidRPr="007C542C">
        <w:rPr>
          <w:b/>
        </w:rPr>
        <w:t>unapređenje Statuta/Poslovnika jedinica lokalnih samouprava</w:t>
      </w:r>
      <w:r>
        <w:t>.</w:t>
      </w:r>
    </w:p>
    <w:p w:rsidR="009F25E2" w:rsidRDefault="00C64046" w:rsidP="004C4071">
      <w:pPr>
        <w:jc w:val="both"/>
      </w:pPr>
      <w:r>
        <w:t>Jedan od problema koji informacije o javnim raspravama dele sa informacija</w:t>
      </w:r>
      <w:r w:rsidR="007C542C">
        <w:t>ma</w:t>
      </w:r>
      <w:r>
        <w:t xml:space="preserve"> o javnim konkursima (koji su razmatrani u ovoj grupi indikatora), ali i sa većinom drugih informacija o JLS jeste već pomenuto otežano pronalaženje željene informacije u okviru iste rubrike (Aktuelnosti ili Vesti), posebno u situaciji kada pretraga sajta nije funkcionalna. Na sajtovima je TS mnogo češće nalazila informacije o konkursima (što nismo posebno ocenjivali) nego </w:t>
      </w:r>
      <w:r w:rsidRPr="007C542C">
        <w:rPr>
          <w:b/>
        </w:rPr>
        <w:t>informacije o rezultatima konkursa</w:t>
      </w:r>
      <w:r>
        <w:t xml:space="preserve"> (što smo ocenjivali). Posebno je zabrinjavajuće što su </w:t>
      </w:r>
      <w:r w:rsidRPr="007C542C">
        <w:rPr>
          <w:b/>
        </w:rPr>
        <w:t>izveštaji o realizaciji projekata NVO/medija koje je finansirala JLS pronađeni na sajtu samo četiri JLS</w:t>
      </w:r>
      <w:r>
        <w:t xml:space="preserve">.  Ovo je sa stanovišta transparentnosti i sprečavanja korupcije (odnosno otklanjanja sumnje u korupciju) izuzetno važno i TS apeluje na JLS da objavljuju izveštaje o realizaciji projekata na svojim internet stranicama, u okviru </w:t>
      </w:r>
      <w:r w:rsidRPr="007C542C">
        <w:rPr>
          <w:b/>
        </w:rPr>
        <w:t>posebne stranice posvećene javnim konkursima</w:t>
      </w:r>
      <w:r>
        <w:t xml:space="preserve">. Na toj stranici bi mogle da se nađu informacije o raspisanim konkursima, o dodeli </w:t>
      </w:r>
      <w:r w:rsidR="009F25E2">
        <w:t xml:space="preserve">sredstava, odnosno rezultatima konkursa i konačno, izveštaji NVO/medija o realizaciji projekata z akoja su im dodeljena sredstva. </w:t>
      </w:r>
    </w:p>
    <w:p w:rsidR="00862230" w:rsidRDefault="00862230" w:rsidP="004C4071">
      <w:pPr>
        <w:jc w:val="both"/>
      </w:pPr>
      <w:r w:rsidRPr="007C542C">
        <w:rPr>
          <w:b/>
        </w:rPr>
        <w:t xml:space="preserve">Ostali indikatori </w:t>
      </w:r>
      <w:r>
        <w:t>su:</w:t>
      </w:r>
    </w:p>
    <w:p w:rsidR="00862230" w:rsidRDefault="00862230" w:rsidP="004C4071">
      <w:pPr>
        <w:pStyle w:val="ListParagraph"/>
        <w:numPr>
          <w:ilvl w:val="0"/>
          <w:numId w:val="27"/>
        </w:numPr>
        <w:jc w:val="both"/>
      </w:pPr>
      <w:r w:rsidRPr="00862230">
        <w:t>Da li je objavljena strategija razvoja opštine?</w:t>
      </w:r>
      <w:r w:rsidRPr="00862230">
        <w:tab/>
      </w:r>
    </w:p>
    <w:p w:rsidR="00862230" w:rsidRDefault="00862230" w:rsidP="004C4071">
      <w:pPr>
        <w:pStyle w:val="ListParagraph"/>
        <w:numPr>
          <w:ilvl w:val="0"/>
          <w:numId w:val="27"/>
        </w:numPr>
        <w:jc w:val="both"/>
      </w:pPr>
      <w:r w:rsidRPr="00862230">
        <w:t>Da li je godišnji plan rada uprave pripremljen i usvojen u skladu sa planiranom dinamikom?</w:t>
      </w:r>
      <w:r w:rsidRPr="00862230">
        <w:tab/>
      </w:r>
    </w:p>
    <w:p w:rsidR="00862230" w:rsidRDefault="00862230" w:rsidP="004C4071">
      <w:pPr>
        <w:pStyle w:val="ListParagraph"/>
        <w:numPr>
          <w:ilvl w:val="0"/>
          <w:numId w:val="27"/>
        </w:numPr>
        <w:jc w:val="both"/>
      </w:pPr>
      <w:r w:rsidRPr="00862230">
        <w:t>Da li je godišnji plan rada uprave objavljen na sajtu?</w:t>
      </w:r>
      <w:r w:rsidRPr="00862230">
        <w:tab/>
      </w:r>
    </w:p>
    <w:p w:rsidR="00862230" w:rsidRDefault="00862230" w:rsidP="004C4071">
      <w:pPr>
        <w:pStyle w:val="ListParagraph"/>
        <w:numPr>
          <w:ilvl w:val="0"/>
          <w:numId w:val="27"/>
        </w:numPr>
        <w:jc w:val="both"/>
      </w:pPr>
      <w:r w:rsidRPr="00862230">
        <w:t>Da li je objavljen izveštaj o radu uprave za prethodnu godinu? **</w:t>
      </w:r>
      <w:r w:rsidRPr="00862230">
        <w:tab/>
      </w:r>
    </w:p>
    <w:p w:rsidR="00862230" w:rsidRDefault="00862230" w:rsidP="004C4071">
      <w:pPr>
        <w:pStyle w:val="ListParagraph"/>
        <w:numPr>
          <w:ilvl w:val="0"/>
          <w:numId w:val="27"/>
        </w:numPr>
        <w:jc w:val="both"/>
      </w:pPr>
      <w:r w:rsidRPr="00862230">
        <w:t>Da li su na sajtu objavljeni prostorni planovi?</w:t>
      </w:r>
      <w:r w:rsidRPr="00862230">
        <w:tab/>
      </w:r>
    </w:p>
    <w:p w:rsidR="00862230" w:rsidRDefault="00862230" w:rsidP="004C4071">
      <w:pPr>
        <w:pStyle w:val="ListParagraph"/>
        <w:numPr>
          <w:ilvl w:val="0"/>
          <w:numId w:val="27"/>
        </w:numPr>
        <w:jc w:val="both"/>
      </w:pPr>
      <w:r w:rsidRPr="00862230">
        <w:t>Da li su na sajtu objavljeni urbanistički planovi?</w:t>
      </w:r>
      <w:r w:rsidRPr="00862230">
        <w:tab/>
      </w:r>
    </w:p>
    <w:p w:rsidR="00862230" w:rsidRDefault="00862230" w:rsidP="004C4071">
      <w:pPr>
        <w:pStyle w:val="ListParagraph"/>
        <w:numPr>
          <w:ilvl w:val="0"/>
          <w:numId w:val="27"/>
        </w:numPr>
        <w:jc w:val="both"/>
      </w:pPr>
      <w:r w:rsidRPr="00862230">
        <w:t>Da li uprava ima javni registar sa podacima o imovini jedinice lokalne samouprave i načinu njenog korišćenja?</w:t>
      </w:r>
      <w:r w:rsidRPr="00862230">
        <w:tab/>
      </w:r>
    </w:p>
    <w:p w:rsidR="00862230" w:rsidRDefault="00862230" w:rsidP="004C4071">
      <w:pPr>
        <w:pStyle w:val="ListParagraph"/>
        <w:numPr>
          <w:ilvl w:val="0"/>
          <w:numId w:val="27"/>
        </w:numPr>
        <w:jc w:val="both"/>
      </w:pPr>
      <w:r w:rsidRPr="00862230">
        <w:t>Da li je objavljen podatak o iznosu sredstava koja se godišnje dodeljuju mesnim zajednicama?</w:t>
      </w:r>
      <w:r w:rsidRPr="00862230">
        <w:tab/>
      </w:r>
    </w:p>
    <w:p w:rsidR="00862230" w:rsidRDefault="00862230" w:rsidP="004C4071">
      <w:pPr>
        <w:pStyle w:val="ListParagraph"/>
        <w:numPr>
          <w:ilvl w:val="0"/>
          <w:numId w:val="27"/>
        </w:numPr>
        <w:jc w:val="both"/>
      </w:pPr>
      <w:r w:rsidRPr="00862230">
        <w:t>Da li na sajtu postoje podaci o aktivnostima Saveta za sprovodjenje etičkog kodekas i kontaktima sa građanima?</w:t>
      </w:r>
      <w:r w:rsidRPr="00862230">
        <w:tab/>
      </w:r>
    </w:p>
    <w:p w:rsidR="00862230" w:rsidRDefault="00862230" w:rsidP="004C4071">
      <w:pPr>
        <w:pStyle w:val="ListParagraph"/>
        <w:numPr>
          <w:ilvl w:val="0"/>
          <w:numId w:val="27"/>
        </w:numPr>
        <w:jc w:val="both"/>
      </w:pPr>
      <w:r w:rsidRPr="00862230">
        <w:t>Da li postoji etički kodeks za zaposlene i da li je dostupan na sajtu?</w:t>
      </w:r>
      <w:r w:rsidRPr="00862230">
        <w:tab/>
      </w:r>
    </w:p>
    <w:p w:rsidR="00862230" w:rsidRDefault="00862230" w:rsidP="004C4071">
      <w:pPr>
        <w:pStyle w:val="ListParagraph"/>
        <w:numPr>
          <w:ilvl w:val="0"/>
          <w:numId w:val="27"/>
        </w:numPr>
        <w:jc w:val="both"/>
      </w:pPr>
      <w:r w:rsidRPr="00862230">
        <w:t>Da li je usvojen plan integiteta?</w:t>
      </w:r>
      <w:r w:rsidRPr="00862230">
        <w:tab/>
      </w:r>
    </w:p>
    <w:p w:rsidR="005B2BD6" w:rsidRDefault="00862230" w:rsidP="004C4071">
      <w:pPr>
        <w:pStyle w:val="ListParagraph"/>
        <w:numPr>
          <w:ilvl w:val="0"/>
          <w:numId w:val="27"/>
        </w:numPr>
        <w:jc w:val="both"/>
      </w:pPr>
      <w:r w:rsidRPr="00862230">
        <w:t>Da li je predsednik opštine podneo izveštaj o imovini?</w:t>
      </w:r>
    </w:p>
    <w:p w:rsidR="00467201" w:rsidRPr="00467201" w:rsidRDefault="00467201" w:rsidP="00467201">
      <w:pPr>
        <w:jc w:val="both"/>
      </w:pPr>
      <w:r w:rsidRPr="00467201">
        <w:rPr>
          <w:b/>
        </w:rPr>
        <w:t>Grafikon</w:t>
      </w:r>
      <w:r w:rsidRPr="00467201">
        <w:t>:  Pregled pozitvinih i negativnih odgovora na indikatorska pitanja iz ove oblasti</w:t>
      </w:r>
    </w:p>
    <w:p w:rsidR="00467201" w:rsidRPr="00467201" w:rsidRDefault="00467201" w:rsidP="00467201">
      <w:pPr>
        <w:jc w:val="both"/>
      </w:pPr>
      <w:r w:rsidRPr="00467201">
        <w:rPr>
          <w:noProof/>
        </w:rPr>
        <w:lastRenderedPageBreak/>
        <w:drawing>
          <wp:inline distT="0" distB="0" distL="0" distR="0">
            <wp:extent cx="5486400" cy="3200400"/>
            <wp:effectExtent l="19050" t="0" r="19050" b="0"/>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5282D" w:rsidRDefault="00676D2E" w:rsidP="004C4071">
      <w:pPr>
        <w:jc w:val="both"/>
      </w:pPr>
      <w:r>
        <w:t>Dva indikatora u vezi sa godišnjim planom rada uprave karakteristična su jer je reč o aktu koji nije propisan zakonom.</w:t>
      </w:r>
      <w:r w:rsidR="0025282D">
        <w:t xml:space="preserve">  U pet slučajeva smo se uverili da takav akt ipak postoji</w:t>
      </w:r>
      <w:r w:rsidR="007C542C">
        <w:t xml:space="preserve"> </w:t>
      </w:r>
      <w:r w:rsidR="0025282D">
        <w:t>i da je objavljen na sajtu, dok je još dvadesetak JLS u odgovorima na dopise TS navelo da su ti dokumenti usvojeni. TS u ovom slučaju nije tražila od JLS da dostave navedeni dokument i dala je pozitivne ocene JLS koje su tvrdile da su usvojeni planovi rada uprave.  Bio je međutim i prilič</w:t>
      </w:r>
      <w:r w:rsidR="007C542C">
        <w:t>a</w:t>
      </w:r>
      <w:r w:rsidR="0025282D">
        <w:t>n</w:t>
      </w:r>
      <w:r w:rsidR="007C542C">
        <w:t xml:space="preserve"> broj</w:t>
      </w:r>
      <w:r w:rsidR="0025282D">
        <w:t xml:space="preserve"> odgovora u kojima se (uz obrazloženje da ne postoji zakonska obaveza za usvajanje takvog plana, odnosno da uprava rešava predmete u upravnim postupcima i da je nemoguće izraditi plan rada) kao plan rada uprave navodio plan nabavki </w:t>
      </w:r>
      <w:r w:rsidR="00BB050D">
        <w:t xml:space="preserve">uprave </w:t>
      </w:r>
      <w:r w:rsidR="0025282D">
        <w:t>i/ili finansijski plan. Zbog toga je moguće da je broj usvojenih planova rada uprave manji od broja JLS koje su (ipak) dobile pozitivnu ocenu na ovom indikatoru, odnosno da su u odgovorima koji su poslati bez obrazloženja pod planovima podrazumevali plan JN ili finansijski plan. S druge strane, određeni broj JLS je naveo da su u godišnjem izveštaju o radu uprave nalazi i deo koji predstavlja plan rada za narednu godinu</w:t>
      </w:r>
      <w:r w:rsidR="00BB050D">
        <w:t>, što je pozitivno bodovano</w:t>
      </w:r>
      <w:r w:rsidR="0025282D">
        <w:t>. TS poziva JLS da</w:t>
      </w:r>
      <w:r w:rsidR="00BB050D">
        <w:t>,</w:t>
      </w:r>
      <w:r w:rsidR="0025282D">
        <w:t xml:space="preserve"> sledeći primere JLS koje već imaju planove (iako to ni</w:t>
      </w:r>
      <w:r w:rsidR="00BB050D">
        <w:t>j</w:t>
      </w:r>
      <w:r w:rsidR="0025282D">
        <w:t>e zakonska obaveza)</w:t>
      </w:r>
      <w:r w:rsidR="00BB050D">
        <w:t>,</w:t>
      </w:r>
      <w:r w:rsidR="0025282D">
        <w:t xml:space="preserve"> i koje ih objavljuju na svojim sajtovima, izrađuju planove rada uprave. </w:t>
      </w:r>
    </w:p>
    <w:p w:rsidR="0025282D" w:rsidRDefault="0025282D" w:rsidP="004C4071">
      <w:pPr>
        <w:jc w:val="both"/>
      </w:pPr>
      <w:r>
        <w:t xml:space="preserve">TS je dobila i priličan broj odgovora u kojima se navodi da JLS imaju usvojene etičke kodekse za zaposlene, ali da kodeksi nisu objavljeni na sajtu. TS poziva JLS da </w:t>
      </w:r>
      <w:r w:rsidRPr="00BB050D">
        <w:rPr>
          <w:b/>
        </w:rPr>
        <w:t>kodekse za zapo</w:t>
      </w:r>
      <w:r w:rsidR="00BB050D">
        <w:rPr>
          <w:b/>
        </w:rPr>
        <w:t>s</w:t>
      </w:r>
      <w:r w:rsidRPr="00BB050D">
        <w:rPr>
          <w:b/>
        </w:rPr>
        <w:t>lene (kao i kodekse za funkcionere) objave</w:t>
      </w:r>
      <w:r>
        <w:t xml:space="preserve"> i na taj način učine dostupnim javnosti.</w:t>
      </w:r>
    </w:p>
    <w:p w:rsidR="0025282D" w:rsidRDefault="0025282D" w:rsidP="004C4071">
      <w:pPr>
        <w:jc w:val="both"/>
      </w:pPr>
      <w:r>
        <w:t xml:space="preserve">Što se tiče </w:t>
      </w:r>
      <w:r w:rsidRPr="0025282D">
        <w:t>Etičk</w:t>
      </w:r>
      <w:r>
        <w:t>og</w:t>
      </w:r>
      <w:r w:rsidRPr="0025282D">
        <w:t xml:space="preserve"> kodeks</w:t>
      </w:r>
      <w:r>
        <w:t>a</w:t>
      </w:r>
      <w:r w:rsidRPr="0025282D">
        <w:t xml:space="preserve"> ponašanja funkcionera lokalne samouprave</w:t>
      </w:r>
      <w:r>
        <w:t xml:space="preserve">, nakon što su taj dokument prihvatile gotovo sve JLS u Srbiji i nakon što su u velikom broju </w:t>
      </w:r>
      <w:r w:rsidRPr="0025282D">
        <w:t xml:space="preserve"> </w:t>
      </w:r>
      <w:r>
        <w:t xml:space="preserve">formirani Saveti za sprovođenje kodeksa, čini se da su aktivnosti na tom polju gotovo zamrle. Na sajtu SKGO nismo uspeli da pronađemo podatke o Kodeksu i Savetima, a na sajtovima samo sedam JLS postoje </w:t>
      </w:r>
      <w:r w:rsidR="002B10A8">
        <w:t xml:space="preserve">informacije </w:t>
      </w:r>
      <w:r w:rsidRPr="0025282D">
        <w:t>o aktivnostima Saveta</w:t>
      </w:r>
      <w:r w:rsidR="002B10A8">
        <w:t>. TS poziva SKGO i JLS da razmotre potrebu izmena kodeksa (posebno u svetlu redovnog kršenja pojedinih odredbi), oživljavanja praćenja njegovog poštovanja, bilo kroz lokalne savete ili telo koje bi bilo formirano na nivou SKGO.</w:t>
      </w:r>
    </w:p>
    <w:p w:rsidR="002B10A8" w:rsidRDefault="002B10A8" w:rsidP="004C4071">
      <w:pPr>
        <w:jc w:val="both"/>
      </w:pPr>
      <w:r>
        <w:lastRenderedPageBreak/>
        <w:t xml:space="preserve">Indikator u vezi sa </w:t>
      </w:r>
      <w:r w:rsidRPr="002B10A8">
        <w:t>javni</w:t>
      </w:r>
      <w:r>
        <w:t>m</w:t>
      </w:r>
      <w:r w:rsidRPr="002B10A8">
        <w:t xml:space="preserve"> registr</w:t>
      </w:r>
      <w:r>
        <w:t>om</w:t>
      </w:r>
      <w:r w:rsidRPr="002B10A8">
        <w:t xml:space="preserve"> sa podacima o imovini jedinice lokalne samouprave i načinu njenog korišćenja</w:t>
      </w:r>
      <w:r>
        <w:t xml:space="preserve"> bio je predmet različitog tumačenja od strane JLS prilikom prikupljanja podataka. TS je ovde</w:t>
      </w:r>
      <w:r w:rsidR="00BB050D">
        <w:t xml:space="preserve"> </w:t>
      </w:r>
      <w:r>
        <w:t xml:space="preserve">verovatno načinila </w:t>
      </w:r>
      <w:r w:rsidR="00BB050D">
        <w:t>propust</w:t>
      </w:r>
      <w:r>
        <w:t xml:space="preserve"> pri formulisanju indikatora jer nije dovoljno precizno definiala šta podrazumeva pod podacima o imovini i načinu njenog korišćenja. U velikom broju slučajeva dobijen je odgovor da se radi na upisu svojine i formiranju registra u skladu sa </w:t>
      </w:r>
      <w:r w:rsidR="008C6403">
        <w:t>Zakonom o javnoj svojini, da postoje problemi sa dobijanjem potvrda od Republičke direkcije, da su evidenciej (registri) formirani, ali da je uvi dmoguć samo fizički u prostorijama uprave, da je javno dostupan GIS u koji su uneti podaci o imovini i sl.</w:t>
      </w:r>
      <w:r w:rsidR="00BB050D">
        <w:t xml:space="preserve"> U većini slučajeva pozitivno je ocenjeno postojanje ovakvih registara u koje je moguć javni uvid. </w:t>
      </w:r>
    </w:p>
    <w:p w:rsidR="008C6403" w:rsidRPr="008C6403" w:rsidRDefault="008C6403" w:rsidP="004C4071">
      <w:pPr>
        <w:jc w:val="both"/>
      </w:pPr>
      <w:r>
        <w:t xml:space="preserve">Podatak koji smo tražili i koji smatramo značajnim sa stanovišta transparentnosti i sprečavanja korupcije trebalo bi da bude sadržan u okviru evidencije propisane </w:t>
      </w:r>
      <w:r w:rsidRPr="008C6403">
        <w:t>Uredb</w:t>
      </w:r>
      <w:r>
        <w:t>om</w:t>
      </w:r>
      <w:r w:rsidRPr="008C6403">
        <w:t xml:space="preserve"> o evidenciji nepokretnosti u javnoj svojini</w:t>
      </w:r>
      <w:r>
        <w:t xml:space="preserve"> (</w:t>
      </w:r>
      <w:r w:rsidR="00D85308">
        <w:t xml:space="preserve">takva evidencija preporučena je i </w:t>
      </w:r>
      <w:r>
        <w:t>metodologijama koje su prethodnih godina, kao pomoć na ovom složenom po</w:t>
      </w:r>
      <w:r w:rsidR="00D85308">
        <w:t>s</w:t>
      </w:r>
      <w:r>
        <w:t>lu</w:t>
      </w:r>
      <w:r w:rsidR="00D85308">
        <w:t>,</w:t>
      </w:r>
      <w:r>
        <w:t xml:space="preserve"> predstavljanje JLS</w:t>
      </w:r>
      <w:r>
        <w:rPr>
          <w:rStyle w:val="FootnoteReference"/>
        </w:rPr>
        <w:footnoteReference w:id="6"/>
      </w:r>
      <w:r>
        <w:t>), a ta evidencija (ili njen</w:t>
      </w:r>
      <w:r w:rsidR="00D85308">
        <w:t xml:space="preserve"> </w:t>
      </w:r>
      <w:r>
        <w:t xml:space="preserve">deo) bi trebalo da budu dostupni javnosti. TS, naime, smatra da bi javnosti trebalo da budu dostupni (barem) podaci o nepokretnostima (poslovni prostor, stanovii drugi objekti, građevinsko zemljište, poljoprivredno zemljište) u svojini JLS, sa podacima o korisnicima i iznosima zakupa koji korisnici plaćaju. </w:t>
      </w:r>
    </w:p>
    <w:p w:rsidR="008C6403" w:rsidRDefault="008C6403" w:rsidP="004C4071">
      <w:pPr>
        <w:jc w:val="both"/>
      </w:pPr>
      <w:r>
        <w:t>Dva poslednja indikatora ocenjivani su na osnovu podataka dobijenih od Agencije za borbu protiv korupcije.</w:t>
      </w:r>
    </w:p>
    <w:p w:rsidR="001B2523" w:rsidRDefault="001B2523" w:rsidP="004C4071">
      <w:pPr>
        <w:jc w:val="both"/>
        <w:rPr>
          <w:b/>
        </w:rPr>
      </w:pPr>
      <w:r w:rsidRPr="001B2523">
        <w:rPr>
          <w:b/>
        </w:rPr>
        <w:t>Pregled preporuka:</w:t>
      </w:r>
    </w:p>
    <w:p w:rsidR="001B2523" w:rsidRDefault="001B2523" w:rsidP="001B2523">
      <w:pPr>
        <w:jc w:val="both"/>
      </w:pPr>
      <w:r>
        <w:rPr>
          <w:b/>
        </w:rPr>
        <w:t xml:space="preserve">- </w:t>
      </w:r>
      <w:r w:rsidRPr="001B2523">
        <w:t xml:space="preserve">TS preporučuje </w:t>
      </w:r>
      <w:r w:rsidRPr="001B2523">
        <w:rPr>
          <w:b/>
        </w:rPr>
        <w:t>sistematizovanje najvažnijih informacija na sajtu</w:t>
      </w:r>
      <w:r w:rsidRPr="001B2523">
        <w:t xml:space="preserve"> (o budžetu, odluke SO, predsednika, veća, informacije o javnim preduzećima o javnim raspravama, konkursima, javnim nabavkama i sl).</w:t>
      </w:r>
      <w:r>
        <w:t xml:space="preserve"> U okviru ove preporuke posebno: </w:t>
      </w:r>
    </w:p>
    <w:p w:rsidR="001B2523" w:rsidRPr="001B2523" w:rsidRDefault="001B2523" w:rsidP="001B2523">
      <w:pPr>
        <w:jc w:val="both"/>
      </w:pPr>
      <w:r>
        <w:rPr>
          <w:b/>
        </w:rPr>
        <w:tab/>
        <w:t xml:space="preserve">- </w:t>
      </w:r>
      <w:r w:rsidRPr="001B2523">
        <w:t xml:space="preserve">TS </w:t>
      </w:r>
      <w:r>
        <w:t xml:space="preserve">preporučuje otvaranje </w:t>
      </w:r>
      <w:r w:rsidRPr="001B2523">
        <w:rPr>
          <w:b/>
        </w:rPr>
        <w:t xml:space="preserve">posebne stranice </w:t>
      </w:r>
      <w:r>
        <w:rPr>
          <w:b/>
        </w:rPr>
        <w:t xml:space="preserve">na internet sajtu </w:t>
      </w:r>
      <w:r w:rsidRPr="001B2523">
        <w:rPr>
          <w:b/>
        </w:rPr>
        <w:t>posvećene aktivnostima skupštine</w:t>
      </w:r>
      <w:r w:rsidRPr="001B2523">
        <w:t xml:space="preserve"> (kao i aktivnostima predsednika/gradonačelnika i veća) na kojoj bi se nalazili svi relevantnih dokumenti, odnosno informacije - najava naredne sednice sa dnevnim redom i materijalima (uključujući i zapisnik sa prethodne sednice, što rešava pitanje dostupnosti podataka o podnetim amandmanima i rezultatima glasanja), izveštaj sa sednice, sa donetim odlukama ili linkovima ka službenom glasilu u kome je odluka objavljena.</w:t>
      </w:r>
    </w:p>
    <w:p w:rsidR="001B2523" w:rsidRDefault="001B2523" w:rsidP="001B2523">
      <w:pPr>
        <w:jc w:val="both"/>
        <w:rPr>
          <w:b/>
        </w:rPr>
      </w:pPr>
      <w:r>
        <w:tab/>
        <w:t xml:space="preserve">- </w:t>
      </w:r>
      <w:r w:rsidRPr="001B2523">
        <w:t xml:space="preserve">TS preporučuje </w:t>
      </w:r>
      <w:r>
        <w:t xml:space="preserve">otvaranje </w:t>
      </w:r>
      <w:r w:rsidRPr="001B2523">
        <w:rPr>
          <w:b/>
        </w:rPr>
        <w:t>posebn</w:t>
      </w:r>
      <w:r>
        <w:rPr>
          <w:b/>
        </w:rPr>
        <w:t>e</w:t>
      </w:r>
      <w:r w:rsidRPr="001B2523">
        <w:rPr>
          <w:b/>
        </w:rPr>
        <w:t xml:space="preserve"> stranic</w:t>
      </w:r>
      <w:r>
        <w:rPr>
          <w:b/>
        </w:rPr>
        <w:t>e</w:t>
      </w:r>
      <w:r w:rsidRPr="001B2523">
        <w:rPr>
          <w:b/>
        </w:rPr>
        <w:t xml:space="preserve"> "Budžet"</w:t>
      </w:r>
      <w:r w:rsidRPr="001B2523">
        <w:t xml:space="preserve">, na kojoj bi, pored odluke o budžetu i rebalansima bile </w:t>
      </w:r>
      <w:r w:rsidRPr="001B2523">
        <w:rPr>
          <w:b/>
        </w:rPr>
        <w:t>i sve druge informacije o dokumenti u vezi sa budžetom</w:t>
      </w:r>
    </w:p>
    <w:p w:rsidR="00324A43" w:rsidRPr="00324A43" w:rsidRDefault="00324A43" w:rsidP="00324A43">
      <w:pPr>
        <w:jc w:val="both"/>
      </w:pPr>
      <w:r>
        <w:tab/>
      </w:r>
      <w:r w:rsidRPr="00324A43">
        <w:t xml:space="preserve">- TS preporučuje da se na posebnoj stranici posvećenoj </w:t>
      </w:r>
      <w:r w:rsidRPr="00324A43">
        <w:rPr>
          <w:b/>
        </w:rPr>
        <w:t>javnim nabavkama</w:t>
      </w:r>
      <w:r w:rsidRPr="00324A43">
        <w:t xml:space="preserve"> objavljuju sve informacije</w:t>
      </w:r>
      <w:r>
        <w:t xml:space="preserve"> </w:t>
      </w:r>
      <w:r w:rsidRPr="00324A43">
        <w:t>(konkurs</w:t>
      </w:r>
      <w:r>
        <w:t>na</w:t>
      </w:r>
      <w:r w:rsidRPr="00324A43">
        <w:t xml:space="preserve"> dokumentacija, izmene, pitanja i odgovori, odluke o dodeli), grupisane po nabavkama, da na toj stranici budu dostupne i informacije o već realizovanim nabavkama iz prethodnog perioda , a da se po potrebi pojedine informacije objavljuju i na drugim stranicama (Aktuelnosti i sl)</w:t>
      </w:r>
    </w:p>
    <w:p w:rsidR="00324A43" w:rsidRPr="001B2523" w:rsidRDefault="00324A43" w:rsidP="001B2523">
      <w:pPr>
        <w:jc w:val="both"/>
        <w:rPr>
          <w:b/>
        </w:rPr>
      </w:pPr>
    </w:p>
    <w:p w:rsidR="00E43F90" w:rsidRPr="00E43F90" w:rsidRDefault="00E43F90" w:rsidP="00E43F90">
      <w:pPr>
        <w:jc w:val="both"/>
      </w:pPr>
      <w:r>
        <w:lastRenderedPageBreak/>
        <w:tab/>
      </w:r>
      <w:r w:rsidRPr="00E43F90">
        <w:t>- TS preporučuje da se informacije o javnim konkursima sistematizuju sa informacijama o rezultatima konkursa (na stranici javni konkursi). TS preporučuje da se objavljuju izveštaji o realizaciji projekata NVO/medija koje je finansirala JLS</w:t>
      </w:r>
    </w:p>
    <w:p w:rsidR="001B2523" w:rsidRPr="001B2523" w:rsidRDefault="001B2523" w:rsidP="001B2523">
      <w:pPr>
        <w:jc w:val="both"/>
      </w:pPr>
      <w:r>
        <w:rPr>
          <w:b/>
        </w:rPr>
        <w:t xml:space="preserve">- </w:t>
      </w:r>
      <w:r w:rsidRPr="001B2523">
        <w:t>TS preporučuje da se</w:t>
      </w:r>
      <w:r>
        <w:rPr>
          <w:b/>
        </w:rPr>
        <w:t xml:space="preserve"> </w:t>
      </w:r>
      <w:r w:rsidRPr="001B2523">
        <w:rPr>
          <w:b/>
        </w:rPr>
        <w:t>objavljuju mesečni izveštaji</w:t>
      </w:r>
      <w:r w:rsidRPr="001B2523">
        <w:t xml:space="preserve"> </w:t>
      </w:r>
      <w:r>
        <w:t xml:space="preserve">o realizaciji budžeta </w:t>
      </w:r>
      <w:r w:rsidRPr="001B2523">
        <w:t xml:space="preserve">koje redovno pripremaju odeljenja za budžet u okviru odgovarajućih uprava.  </w:t>
      </w:r>
      <w:r>
        <w:t xml:space="preserve">TS preporučuje da ovi podaci, i na </w:t>
      </w:r>
      <w:r w:rsidRPr="001B2523">
        <w:t xml:space="preserve">rashodnoj </w:t>
      </w:r>
      <w:r>
        <w:t xml:space="preserve">i na prihodnoj strani budu </w:t>
      </w:r>
      <w:r w:rsidRPr="001B2523">
        <w:t>na šest cifara ekonomske klasifikacije</w:t>
      </w:r>
      <w:r>
        <w:t>.</w:t>
      </w:r>
    </w:p>
    <w:p w:rsidR="001B2523" w:rsidRPr="001B2523" w:rsidRDefault="001B2523" w:rsidP="001B2523">
      <w:pPr>
        <w:jc w:val="both"/>
      </w:pPr>
      <w:r>
        <w:t xml:space="preserve">- </w:t>
      </w:r>
      <w:r w:rsidRPr="001B2523">
        <w:t xml:space="preserve">TS </w:t>
      </w:r>
      <w:r>
        <w:t>preporučuje redovnu izradu građanskog vodiča kroz budžet</w:t>
      </w:r>
      <w:r w:rsidRPr="001B2523">
        <w:t xml:space="preserve">.  </w:t>
      </w:r>
    </w:p>
    <w:p w:rsidR="001B2523" w:rsidRPr="001B2523" w:rsidRDefault="001B2523" w:rsidP="001B2523">
      <w:pPr>
        <w:jc w:val="both"/>
      </w:pPr>
      <w:r w:rsidRPr="001B2523">
        <w:t xml:space="preserve">- TS preporučuje organizovanje </w:t>
      </w:r>
      <w:r>
        <w:rPr>
          <w:b/>
        </w:rPr>
        <w:t xml:space="preserve">javnih rasprava </w:t>
      </w:r>
      <w:r w:rsidRPr="001B2523">
        <w:rPr>
          <w:b/>
        </w:rPr>
        <w:t>o budžetu</w:t>
      </w:r>
      <w:r>
        <w:rPr>
          <w:b/>
        </w:rPr>
        <w:t xml:space="preserve">, </w:t>
      </w:r>
      <w:r>
        <w:t>uz učešće predstavnika građana i sturčne javnosti, a ne samo budžetskih korisnika. R</w:t>
      </w:r>
      <w:r w:rsidRPr="001B2523">
        <w:t xml:space="preserve">aspravu o budžetu moguće </w:t>
      </w:r>
      <w:r>
        <w:t xml:space="preserve">je </w:t>
      </w:r>
      <w:r w:rsidRPr="001B2523">
        <w:t xml:space="preserve">organizovati </w:t>
      </w:r>
      <w:r>
        <w:t xml:space="preserve">i </w:t>
      </w:r>
      <w:r w:rsidRPr="001B2523">
        <w:t xml:space="preserve">u ranoj fazi planiranja, kada se građani kroz ankete mogu izjašnjavati o investicionom delu budžeta. </w:t>
      </w:r>
    </w:p>
    <w:p w:rsidR="001B2523" w:rsidRDefault="001B2523" w:rsidP="001B2523">
      <w:pPr>
        <w:jc w:val="both"/>
      </w:pPr>
      <w:r>
        <w:t xml:space="preserve">- TS preporučuje objavljivanje </w:t>
      </w:r>
      <w:r w:rsidRPr="001B2523">
        <w:rPr>
          <w:b/>
        </w:rPr>
        <w:t>izveštaj</w:t>
      </w:r>
      <w:r>
        <w:rPr>
          <w:b/>
        </w:rPr>
        <w:t>a</w:t>
      </w:r>
      <w:r w:rsidRPr="001B2523">
        <w:rPr>
          <w:b/>
        </w:rPr>
        <w:t xml:space="preserve"> o javnoj raspravi</w:t>
      </w:r>
      <w:r w:rsidRPr="001B2523">
        <w:t xml:space="preserve"> </w:t>
      </w:r>
      <w:r>
        <w:t xml:space="preserve">(o budžetu ali i o drugim aktim akoji se razmatraju na javnim raspravama) </w:t>
      </w:r>
      <w:r w:rsidRPr="001B2523">
        <w:t>- kakve primedbe i predlozi su izneti i da li su usvojene ili odbijene (i sa kojim obrazloženjem)</w:t>
      </w:r>
      <w:r>
        <w:t>.</w:t>
      </w:r>
    </w:p>
    <w:p w:rsidR="001B2523" w:rsidRPr="001B2523" w:rsidRDefault="001B2523" w:rsidP="001B2523">
      <w:pPr>
        <w:jc w:val="both"/>
      </w:pPr>
      <w:r>
        <w:t xml:space="preserve">- </w:t>
      </w:r>
      <w:r w:rsidRPr="001B2523">
        <w:t xml:space="preserve"> TS </w:t>
      </w:r>
      <w:r>
        <w:t xml:space="preserve">preporučuje da </w:t>
      </w:r>
      <w:r w:rsidRPr="001B2523">
        <w:rPr>
          <w:b/>
        </w:rPr>
        <w:t>informacije</w:t>
      </w:r>
      <w:r w:rsidRPr="001B2523">
        <w:t xml:space="preserve"> </w:t>
      </w:r>
      <w:r>
        <w:t xml:space="preserve">o procedurama i rokovima postupanja u okviru nadležnosti opštinskih uprava budu </w:t>
      </w:r>
      <w:r w:rsidRPr="001B2523">
        <w:rPr>
          <w:b/>
        </w:rPr>
        <w:t>vidno istaknute u uslužnim centrima</w:t>
      </w:r>
      <w:r w:rsidRPr="001B2523">
        <w:t xml:space="preserve">, odnosno u prostorijama uprave tamo gde uslužni centri ne postoje. </w:t>
      </w:r>
    </w:p>
    <w:p w:rsidR="001B2523" w:rsidRPr="001B2523" w:rsidRDefault="00212C5A" w:rsidP="001B2523">
      <w:pPr>
        <w:jc w:val="both"/>
      </w:pPr>
      <w:r>
        <w:t>- TS preporučuje da JLS čiji statuti (ili poslovnici o radu SO/SG/SGO) na omogućavaju prisustvo građana sednicama SO/SG/SGO, ili imaju odredbe koje bi se na taj način mogle protumačiti, izmene te odredbe</w:t>
      </w:r>
      <w:r w:rsidR="001B2523" w:rsidRPr="001B2523">
        <w:t>.</w:t>
      </w:r>
    </w:p>
    <w:p w:rsidR="001B2523" w:rsidRPr="001B2523" w:rsidRDefault="00212C5A" w:rsidP="001B2523">
      <w:pPr>
        <w:jc w:val="both"/>
      </w:pPr>
      <w:r>
        <w:t>-</w:t>
      </w:r>
      <w:r w:rsidR="001B2523" w:rsidRPr="001B2523">
        <w:t xml:space="preserve"> TS preporučuje da se podaci </w:t>
      </w:r>
      <w:r w:rsidRPr="00212C5A">
        <w:t xml:space="preserve">o kontaktu građana sa odbornicima </w:t>
      </w:r>
      <w:r w:rsidR="001B2523" w:rsidRPr="001B2523">
        <w:t>(e-mail adrese, ili brojevi telefona, ili vreme i mesto za redovne sastanka sa građanima, ukoliko je definisano) unesu na sajt</w:t>
      </w:r>
      <w:r>
        <w:t>ove</w:t>
      </w:r>
      <w:r w:rsidR="001B2523" w:rsidRPr="001B2523">
        <w:t xml:space="preserve"> uz spiskove odbornika.</w:t>
      </w:r>
    </w:p>
    <w:p w:rsidR="001B2523" w:rsidRPr="001B2523" w:rsidRDefault="00212C5A" w:rsidP="001B2523">
      <w:pPr>
        <w:jc w:val="both"/>
      </w:pPr>
      <w:r>
        <w:t xml:space="preserve">- </w:t>
      </w:r>
      <w:r w:rsidR="001B2523" w:rsidRPr="001B2523">
        <w:t xml:space="preserve">TS preporučuje da </w:t>
      </w:r>
      <w:r>
        <w:t xml:space="preserve">JLS koje snimaju (video ili audio) sednice SO/SG/SGO te snimke </w:t>
      </w:r>
      <w:r w:rsidR="001B2523" w:rsidRPr="001B2523">
        <w:rPr>
          <w:b/>
        </w:rPr>
        <w:t>postave na sajt</w:t>
      </w:r>
      <w:r w:rsidR="001B2523" w:rsidRPr="001B2523">
        <w:t xml:space="preserve"> (u okviru stranice posvećene aktivnostima skupštine) i na taj način učine dostupnim javnosti.</w:t>
      </w:r>
    </w:p>
    <w:p w:rsidR="001B2523" w:rsidRPr="001B2523" w:rsidRDefault="00212C5A" w:rsidP="001B2523">
      <w:pPr>
        <w:jc w:val="both"/>
      </w:pPr>
      <w:r>
        <w:t xml:space="preserve">- TS preporučuje JLS da, ukoliko imaju tehničke i finansijske mogućnosti, uspostave mehanizme kako bi </w:t>
      </w:r>
      <w:r w:rsidR="001B2523" w:rsidRPr="001B2523">
        <w:t xml:space="preserve">građani </w:t>
      </w:r>
      <w:r>
        <w:t xml:space="preserve">putem sajta </w:t>
      </w:r>
      <w:r w:rsidR="001B2523" w:rsidRPr="001B2523">
        <w:t>mog</w:t>
      </w:r>
      <w:r>
        <w:t>li</w:t>
      </w:r>
      <w:r w:rsidR="001B2523" w:rsidRPr="001B2523">
        <w:t xml:space="preserve"> da prate tok predmeta i da dobiju podatke o postupanju po žalbama, predstavkama i prigovorima. </w:t>
      </w:r>
      <w:r>
        <w:t xml:space="preserve">Ukoliko ne postoje tehničke ili finansijske mogućnosti, TS preporučuje da se vidno objave podaci od koga i na koji broj telefona građani mogu dobiti ove podatke. </w:t>
      </w:r>
    </w:p>
    <w:p w:rsidR="00212C5A" w:rsidRDefault="00212C5A" w:rsidP="001B2523">
      <w:pPr>
        <w:jc w:val="both"/>
      </w:pPr>
      <w:r w:rsidRPr="00212C5A">
        <w:t xml:space="preserve">- TS preporučuje da se jasno označe </w:t>
      </w:r>
      <w:r w:rsidRPr="00212C5A">
        <w:rPr>
          <w:b/>
        </w:rPr>
        <w:t>mehanizmi za prijavu nepravilnosti</w:t>
      </w:r>
      <w:r w:rsidRPr="00212C5A">
        <w:t xml:space="preserve"> </w:t>
      </w:r>
      <w:r>
        <w:t xml:space="preserve">i mehanizmi za prijavu sumnje na korupciju </w:t>
      </w:r>
      <w:r w:rsidRPr="00212C5A">
        <w:t>na sajt</w:t>
      </w:r>
      <w:r>
        <w:t>ovima</w:t>
      </w:r>
      <w:r w:rsidRPr="00212C5A">
        <w:t xml:space="preserve"> i u uslužnim centrima (prostorijama uprave). </w:t>
      </w:r>
      <w:r>
        <w:t>Ovo se odnosi i na jasno označavanje namene kutija ili knjiga za primedbe, mehanizama "Pitaje predsednika/gradonačelnika", "Prijavite problem" i sličnih, ako su namenjeni i za prijavu nepravilnosti/nezakonitosti/sumnje na korupciju, odnosno ako ne postoje posebni mehanizmi.</w:t>
      </w:r>
    </w:p>
    <w:p w:rsidR="00212C5A" w:rsidRDefault="00212C5A" w:rsidP="001B2523">
      <w:pPr>
        <w:jc w:val="both"/>
      </w:pPr>
      <w:r>
        <w:t>- TS preporučuje redovno održavanje konferencija za novinare na kojima će biti omogućeno prisustvo novinara tradicionalnih medija, ali i novih medijskih platformi (web portla i sl).</w:t>
      </w:r>
    </w:p>
    <w:p w:rsidR="00212C5A" w:rsidRDefault="00212C5A" w:rsidP="001B2523">
      <w:pPr>
        <w:jc w:val="both"/>
        <w:rPr>
          <w:b/>
        </w:rPr>
      </w:pPr>
      <w:r>
        <w:lastRenderedPageBreak/>
        <w:t xml:space="preserve">- </w:t>
      </w:r>
      <w:r w:rsidR="001B2523" w:rsidRPr="001B2523">
        <w:t xml:space="preserve">TS </w:t>
      </w:r>
      <w:r>
        <w:t xml:space="preserve">preporučuje određivanje </w:t>
      </w:r>
      <w:r w:rsidR="001B2523" w:rsidRPr="001B2523">
        <w:rPr>
          <w:b/>
        </w:rPr>
        <w:t>fiksn</w:t>
      </w:r>
      <w:r>
        <w:rPr>
          <w:b/>
        </w:rPr>
        <w:t>og</w:t>
      </w:r>
      <w:r w:rsidR="001B2523" w:rsidRPr="001B2523">
        <w:rPr>
          <w:b/>
        </w:rPr>
        <w:t xml:space="preserve"> termin</w:t>
      </w:r>
      <w:r>
        <w:rPr>
          <w:b/>
        </w:rPr>
        <w:t>a</w:t>
      </w:r>
      <w:r w:rsidR="001B2523" w:rsidRPr="001B2523">
        <w:rPr>
          <w:b/>
        </w:rPr>
        <w:t xml:space="preserve"> </w:t>
      </w:r>
      <w:r>
        <w:rPr>
          <w:b/>
        </w:rPr>
        <w:t xml:space="preserve">za prijem građana kod predsednika/gradonačelnika i vidno isticanja tog termina, bez obzira na to da li predsednik/gradonačelnik (u zavisnosti od drugih obaveza) prima građane i drugim danima i u drugim terminima. </w:t>
      </w:r>
      <w:r w:rsidR="001B2523" w:rsidRPr="001B2523">
        <w:rPr>
          <w:b/>
        </w:rPr>
        <w:t>kada druge obaveze neće uticati na susret sa građanima</w:t>
      </w:r>
      <w:r w:rsidR="001B2523" w:rsidRPr="001B2523">
        <w:t xml:space="preserve">. Taj termin bi trebalo da bude </w:t>
      </w:r>
      <w:r w:rsidR="001B2523" w:rsidRPr="001B2523">
        <w:rPr>
          <w:b/>
        </w:rPr>
        <w:t>vidno istaknut</w:t>
      </w:r>
      <w:r>
        <w:rPr>
          <w:b/>
        </w:rPr>
        <w:t>.</w:t>
      </w:r>
    </w:p>
    <w:p w:rsidR="001B2523" w:rsidRPr="001B2523" w:rsidRDefault="00212C5A" w:rsidP="001B2523">
      <w:pPr>
        <w:jc w:val="both"/>
      </w:pPr>
      <w:r>
        <w:t xml:space="preserve">- </w:t>
      </w:r>
      <w:r w:rsidR="001B2523" w:rsidRPr="001B2523">
        <w:t>TS preporučuje JLS da</w:t>
      </w:r>
      <w:r>
        <w:t xml:space="preserve"> uspostave aktivno anketiranje građana o zadovoljstvu funkcionisanjem opštinskih službi. U</w:t>
      </w:r>
      <w:r w:rsidR="001B2523" w:rsidRPr="001B2523">
        <w:t xml:space="preserve">koliko ne mogu da organizuju aktivno anketiranje </w:t>
      </w:r>
      <w:r>
        <w:t>JLS preporučuje utvrđivanje jasnih procedura za razmatranje priemdbi iz knjiga/sandučića za primedbe i izveštavanj</w:t>
      </w:r>
      <w:r w:rsidR="00324A43">
        <w:t>e</w:t>
      </w:r>
      <w:r>
        <w:t xml:space="preserve"> o preduzetim aktivnostima za postupanje po iznetim primedbama</w:t>
      </w:r>
      <w:r w:rsidR="001B2523" w:rsidRPr="001B2523">
        <w:t>.</w:t>
      </w:r>
    </w:p>
    <w:p w:rsidR="001B2523" w:rsidRPr="001B2523" w:rsidRDefault="00324A43" w:rsidP="001B2523">
      <w:pPr>
        <w:jc w:val="both"/>
      </w:pPr>
      <w:r>
        <w:t xml:space="preserve">- TS preporučuje da JLS urede svoje Informatore o radu u skladu sa </w:t>
      </w:r>
      <w:r w:rsidR="001B2523" w:rsidRPr="001B2523">
        <w:rPr>
          <w:b/>
        </w:rPr>
        <w:t>Uputstvom</w:t>
      </w:r>
      <w:r w:rsidR="001B2523" w:rsidRPr="001B2523">
        <w:t xml:space="preserve"> za izradu i objavljivanje informatora o radu državnog organa, koji je propisao Poverenik za informacije od javnog značaja</w:t>
      </w:r>
      <w:r>
        <w:t xml:space="preserve"> i da ih ažuriraju u skladu sa Uputstvom (najmanje jednom mesečno). U okviru ovog posebno:</w:t>
      </w:r>
    </w:p>
    <w:p w:rsidR="001B2523" w:rsidRPr="001B2523" w:rsidRDefault="00324A43" w:rsidP="001B2523">
      <w:pPr>
        <w:jc w:val="both"/>
      </w:pPr>
      <w:r>
        <w:tab/>
        <w:t xml:space="preserve">- TS preporučuje da, u skladu sa obavezom iz Uputstva, JLS u informatorima objavljuju </w:t>
      </w:r>
      <w:r w:rsidR="001B2523" w:rsidRPr="001B2523">
        <w:t xml:space="preserve">podatke </w:t>
      </w:r>
      <w:r w:rsidR="001B2523" w:rsidRPr="001B2523">
        <w:rPr>
          <w:b/>
        </w:rPr>
        <w:t>o visini plata</w:t>
      </w:r>
      <w:r>
        <w:rPr>
          <w:b/>
        </w:rPr>
        <w:t xml:space="preserve"> funkcionera</w:t>
      </w:r>
      <w:r w:rsidR="001B2523" w:rsidRPr="001B2523">
        <w:t xml:space="preserve">, podataka </w:t>
      </w:r>
      <w:r w:rsidR="001B2523" w:rsidRPr="00324A43">
        <w:rPr>
          <w:b/>
        </w:rPr>
        <w:t>o uslugama koje JLS pruža i rokovima</w:t>
      </w:r>
      <w:r w:rsidR="001B2523" w:rsidRPr="001B2523">
        <w:t xml:space="preserve"> za njihovo pružanje</w:t>
      </w:r>
    </w:p>
    <w:p w:rsidR="00324A43" w:rsidRDefault="00324A43" w:rsidP="001B2523">
      <w:pPr>
        <w:jc w:val="both"/>
      </w:pPr>
      <w:r>
        <w:t>- TS preporučuje formiranje posebne stranice posvećene javnim preduzećima, odnosno javnim komunalnihm preduzećima i javnim ustanovama. U okviru te stranice, preporučujemo formiranje segmenta posvećenog delovanju Komisije za izbor direktora JP/JKP. TS preporučuje da se na ovoj stranici o</w:t>
      </w:r>
      <w:r w:rsidR="001B2523" w:rsidRPr="001B2523">
        <w:t>bjavljiv</w:t>
      </w:r>
      <w:r>
        <w:t>uju</w:t>
      </w:r>
      <w:r w:rsidR="001B2523" w:rsidRPr="001B2523">
        <w:t xml:space="preserve"> svi</w:t>
      </w:r>
      <w:r>
        <w:t xml:space="preserve"> dokumenti nastali</w:t>
      </w:r>
      <w:r w:rsidR="001B2523" w:rsidRPr="001B2523">
        <w:t xml:space="preserve"> u radu komisija</w:t>
      </w:r>
      <w:r>
        <w:t xml:space="preserve"> </w:t>
      </w:r>
      <w:r w:rsidR="001B2523" w:rsidRPr="001B2523">
        <w:t>za izbor direktora. Ovo se posebno odnosi na zapisnike sa sednica iz kojih bi se videlo na koji način su bodovani kandidati, na planove koji su priloženi i druge dokum</w:t>
      </w:r>
      <w:r>
        <w:t>e</w:t>
      </w:r>
      <w:r w:rsidR="001B2523" w:rsidRPr="001B2523">
        <w:t xml:space="preserve">nte na osnovu kojih su izvršeni bodovanje i formiranje rang liste. </w:t>
      </w:r>
      <w:r>
        <w:t xml:space="preserve"> TS preporučuje da se na stranic iposvećenoj JP/JKP i JU objavljuju i planovi rada (ili linkovi ka njima), sistematizacije i podaci o broju zaposlenih (ili linkovi ka ovim podacima na sajtovima JP/JKP i JU) </w:t>
      </w:r>
    </w:p>
    <w:p w:rsidR="001B2523" w:rsidRPr="001B2523" w:rsidRDefault="00E43F90" w:rsidP="001B2523">
      <w:pPr>
        <w:jc w:val="both"/>
      </w:pPr>
      <w:r>
        <w:t xml:space="preserve">- TS preporučuje da se prilikom formiranja cena usluga JKP obave konsultacije sa građanima. To se posebno odnosi na JKP koja pružaju </w:t>
      </w:r>
      <w:r w:rsidR="001B2523" w:rsidRPr="001B2523">
        <w:t>uslugu od opšteg ekonomskog interesa</w:t>
      </w:r>
      <w:r>
        <w:t xml:space="preserve"> i koje Zakon o zaštiti potrošača obavezuje da </w:t>
      </w:r>
      <w:r w:rsidR="001B2523" w:rsidRPr="001B2523">
        <w:t xml:space="preserve">osnuju savetodavna tela u koja će biti uključeni predstavnici evidentiranih udruženja odnosno saveza </w:t>
      </w:r>
      <w:r>
        <w:t xml:space="preserve">za zaštitu potrošača. </w:t>
      </w:r>
    </w:p>
    <w:p w:rsidR="00E43F90" w:rsidRDefault="00E43F90" w:rsidP="001B2523">
      <w:pPr>
        <w:jc w:val="both"/>
      </w:pPr>
      <w:r>
        <w:t xml:space="preserve">- TS preporučuje da opštinske uprave izrađuju godišnje planove, bilo kao poseban dokument, bilo kao deo izveštaja o radu za prethodnu godinu. </w:t>
      </w:r>
    </w:p>
    <w:p w:rsidR="00E43F90" w:rsidRDefault="00E43F90" w:rsidP="001B2523">
      <w:pPr>
        <w:jc w:val="both"/>
      </w:pPr>
      <w:r>
        <w:t>- TS preporučuje da JLS, koje ga nemaju, usvoje etičke kodekse za zaposlene, i da sve JLS etičke kodekse objave na svojim sajtovima.</w:t>
      </w:r>
    </w:p>
    <w:p w:rsidR="001B2523" w:rsidRPr="001B2523" w:rsidRDefault="00E43F90" w:rsidP="001B2523">
      <w:pPr>
        <w:jc w:val="both"/>
      </w:pPr>
      <w:r>
        <w:t xml:space="preserve">- </w:t>
      </w:r>
      <w:r w:rsidR="001B2523" w:rsidRPr="001B2523">
        <w:t xml:space="preserve">TS poziva SKGO i JLS da razmotre potrebu izmena </w:t>
      </w:r>
      <w:r w:rsidRPr="00E43F90">
        <w:t>Etičkog kodeksa ponašanja funkcionera lokalne samouprave</w:t>
      </w:r>
      <w:r w:rsidR="001B2523" w:rsidRPr="001B2523">
        <w:t>, oživljavanja praćenja njegovog poštovanja, bilo kroz lokalne savete ili telo koje bi bilo formirano na nivou SKGO.</w:t>
      </w:r>
    </w:p>
    <w:p w:rsidR="001B2523" w:rsidRPr="001B2523" w:rsidRDefault="00E43F90" w:rsidP="001B2523">
      <w:pPr>
        <w:jc w:val="both"/>
      </w:pPr>
      <w:r>
        <w:t xml:space="preserve">- </w:t>
      </w:r>
      <w:r w:rsidR="001B2523" w:rsidRPr="001B2523">
        <w:t>TS</w:t>
      </w:r>
      <w:r>
        <w:t xml:space="preserve"> preporučuje da se, bilo u okviru formiranja evidencije putem aplikacije koju priređuje Direkcija za imovinu RS, bilo kroz posebnu evidenciju JLS, učine javnim pdoaci </w:t>
      </w:r>
      <w:r w:rsidR="001B2523" w:rsidRPr="001B2523">
        <w:t>o nepokretnostima (poslovni prostor, stanovi</w:t>
      </w:r>
      <w:r>
        <w:t xml:space="preserve"> </w:t>
      </w:r>
      <w:r w:rsidR="001B2523" w:rsidRPr="001B2523">
        <w:t xml:space="preserve">i drugi objekti, građevinsko zemljište, poljoprivredno zemljište) u svojini JLS, sa podacima o korisnicima i iznosima zakupa koji korisnici plaćaju. </w:t>
      </w:r>
    </w:p>
    <w:sectPr w:rsidR="001B2523" w:rsidRPr="001B2523" w:rsidSect="00757A8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35C" w:rsidRDefault="00C2235C" w:rsidP="00C12E6E">
      <w:pPr>
        <w:spacing w:after="0" w:line="240" w:lineRule="auto"/>
      </w:pPr>
      <w:r>
        <w:separator/>
      </w:r>
    </w:p>
  </w:endnote>
  <w:endnote w:type="continuationSeparator" w:id="1">
    <w:p w:rsidR="00C2235C" w:rsidRDefault="00C2235C" w:rsidP="00C12E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35C" w:rsidRDefault="00C2235C" w:rsidP="00C12E6E">
      <w:pPr>
        <w:spacing w:after="0" w:line="240" w:lineRule="auto"/>
      </w:pPr>
      <w:r>
        <w:separator/>
      </w:r>
    </w:p>
  </w:footnote>
  <w:footnote w:type="continuationSeparator" w:id="1">
    <w:p w:rsidR="00C2235C" w:rsidRDefault="00C2235C" w:rsidP="00C12E6E">
      <w:pPr>
        <w:spacing w:after="0" w:line="240" w:lineRule="auto"/>
      </w:pPr>
      <w:r>
        <w:continuationSeparator/>
      </w:r>
    </w:p>
  </w:footnote>
  <w:footnote w:id="2">
    <w:p w:rsidR="002438E9" w:rsidRPr="002438E9" w:rsidRDefault="002438E9">
      <w:pPr>
        <w:pStyle w:val="FootnoteText"/>
      </w:pPr>
      <w:r>
        <w:rPr>
          <w:rStyle w:val="FootnoteReference"/>
        </w:rPr>
        <w:footnoteRef/>
      </w:r>
      <w:r>
        <w:t xml:space="preserve"> Nisu obuhvaćene opštine na teritoriji Kosova, kao ni dve gradske opštine koje su poslednje formirane - Vranjska Banja i Sevojno.</w:t>
      </w:r>
    </w:p>
  </w:footnote>
  <w:footnote w:id="3">
    <w:p w:rsidR="00C12E6E" w:rsidRPr="00C12E6E" w:rsidRDefault="00C12E6E">
      <w:pPr>
        <w:pStyle w:val="FootnoteText"/>
      </w:pPr>
      <w:r>
        <w:rPr>
          <w:rStyle w:val="FootnoteReference"/>
        </w:rPr>
        <w:footnoteRef/>
      </w:r>
      <w:r>
        <w:t xml:space="preserve"> S obzirom na činjenicu da su rangiranjem obuhvaćeni gradovi, opštine, ali i gradske opštine koje prema zakonskoj definiciji nisu jedinice lokalne samouprave, u ovoj analizi je izraz jedinice lokalne samouprave korišćen u širem (nepravnom) značenju i obuhvata  i gradske opštine.</w:t>
      </w:r>
    </w:p>
  </w:footnote>
  <w:footnote w:id="4">
    <w:p w:rsidR="0088452F" w:rsidRPr="0088452F" w:rsidRDefault="0088452F" w:rsidP="0088452F">
      <w:pPr>
        <w:pStyle w:val="FootnoteText"/>
      </w:pPr>
      <w:r>
        <w:rPr>
          <w:rStyle w:val="FootnoteReference"/>
        </w:rPr>
        <w:footnoteRef/>
      </w:r>
      <w:r>
        <w:t xml:space="preserve"> Odgovor nije stigao od </w:t>
      </w:r>
      <w:r w:rsidRPr="0088452F">
        <w:t>opštin</w:t>
      </w:r>
      <w:r>
        <w:t>a</w:t>
      </w:r>
      <w:r w:rsidRPr="0088452F">
        <w:t xml:space="preserve"> Bela Crkva, Bačka Palanka, Vrbas,  Koceljeva,  Svilajnac i gradsk</w:t>
      </w:r>
      <w:r w:rsidR="007C07F7">
        <w:t>e</w:t>
      </w:r>
      <w:r w:rsidRPr="0088452F">
        <w:t xml:space="preserve"> opštin</w:t>
      </w:r>
      <w:r w:rsidR="007C07F7">
        <w:t>e</w:t>
      </w:r>
      <w:r w:rsidRPr="0088452F">
        <w:t xml:space="preserve"> Medijana.</w:t>
      </w:r>
      <w:r w:rsidR="00056938">
        <w:t xml:space="preserve"> </w:t>
      </w:r>
      <w:r w:rsidR="00056938" w:rsidRPr="00056938">
        <w:t>U slučaju nekoliko opština i gradova, TS je dobila odgovor na zahtev, ali bez odgovora na pojedine indikatore, što je takođe rezultiralo ocenom nula za te indikatore.</w:t>
      </w:r>
    </w:p>
    <w:p w:rsidR="0088452F" w:rsidRPr="0088452F" w:rsidRDefault="0088452F">
      <w:pPr>
        <w:pStyle w:val="FootnoteText"/>
      </w:pPr>
    </w:p>
  </w:footnote>
  <w:footnote w:id="5">
    <w:p w:rsidR="00D2062A" w:rsidRPr="00D2062A" w:rsidRDefault="00D2062A">
      <w:pPr>
        <w:pStyle w:val="FootnoteText"/>
      </w:pPr>
      <w:r>
        <w:rPr>
          <w:rStyle w:val="FootnoteReference"/>
        </w:rPr>
        <w:footnoteRef/>
      </w:r>
      <w:r>
        <w:t xml:space="preserve"> </w:t>
      </w:r>
      <w:r w:rsidRPr="00D2062A">
        <w:t xml:space="preserve">Tokom istraživanja </w:t>
      </w:r>
      <w:r w:rsidR="00F81ADD">
        <w:t>često smo se susretali sa problemom da ne možemo da ispratimo logiku po kojoj su informacije s</w:t>
      </w:r>
      <w:r w:rsidR="00A336C9">
        <w:t>v</w:t>
      </w:r>
      <w:r w:rsidR="00F81ADD">
        <w:t>rst</w:t>
      </w:r>
      <w:r w:rsidR="00D85308">
        <w:t>a</w:t>
      </w:r>
      <w:r w:rsidR="00F81ADD">
        <w:t xml:space="preserve">ne u određene kategorije. Na primer, </w:t>
      </w:r>
      <w:r w:rsidRPr="00D2062A">
        <w:t xml:space="preserve">na </w:t>
      </w:r>
      <w:r w:rsidR="00F81ADD">
        <w:t xml:space="preserve">sajtu jedne JLS, na </w:t>
      </w:r>
      <w:r w:rsidRPr="00D2062A">
        <w:t xml:space="preserve">stranici "Najave", gde smo očekivali informaciju o sednici SO, </w:t>
      </w:r>
      <w:r w:rsidR="00F81ADD">
        <w:t xml:space="preserve">našli smo samo </w:t>
      </w:r>
      <w:r w:rsidRPr="00D2062A">
        <w:t>informaciju o otkupu tovnih svinja</w:t>
      </w:r>
      <w:r w:rsidR="00F81ADD">
        <w:t xml:space="preserve"> i obeležavanju Dana opštine.</w:t>
      </w:r>
    </w:p>
  </w:footnote>
  <w:footnote w:id="6">
    <w:p w:rsidR="008C6403" w:rsidRPr="008C6403" w:rsidRDefault="008C6403">
      <w:pPr>
        <w:pStyle w:val="FootnoteText"/>
      </w:pPr>
      <w:r>
        <w:rPr>
          <w:rStyle w:val="FootnoteReference"/>
        </w:rPr>
        <w:footnoteRef/>
      </w:r>
      <w:r>
        <w:t xml:space="preserve"> </w:t>
      </w:r>
      <w:r w:rsidRPr="008C6403">
        <w:t>http://www.coe.org.rs/REPOSITORY/2666_metodologija_popisa_i_upisa_imovine_(za_sajt).pdf</w:t>
      </w:r>
      <w:r>
        <w:t xml:space="preserve"> </w:t>
      </w:r>
      <w:r w:rsidRPr="008C6403">
        <w:t>http://www.slideshare.net/SLDProject/uspostavljanje-prava-javne-svojine-30340833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43D"/>
    <w:multiLevelType w:val="hybridMultilevel"/>
    <w:tmpl w:val="9F0AE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47F26"/>
    <w:multiLevelType w:val="hybridMultilevel"/>
    <w:tmpl w:val="9698CD0A"/>
    <w:lvl w:ilvl="0" w:tplc="E90AEBC2">
      <w:start w:val="6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A5687"/>
    <w:multiLevelType w:val="hybridMultilevel"/>
    <w:tmpl w:val="6396D2D8"/>
    <w:lvl w:ilvl="0" w:tplc="843ED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E442E"/>
    <w:multiLevelType w:val="hybridMultilevel"/>
    <w:tmpl w:val="C630961A"/>
    <w:lvl w:ilvl="0" w:tplc="42148C26">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6181D"/>
    <w:multiLevelType w:val="hybridMultilevel"/>
    <w:tmpl w:val="A8487C04"/>
    <w:lvl w:ilvl="0" w:tplc="624C91EE">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D57AD"/>
    <w:multiLevelType w:val="hybridMultilevel"/>
    <w:tmpl w:val="8D4C111E"/>
    <w:lvl w:ilvl="0" w:tplc="843ED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91CD8"/>
    <w:multiLevelType w:val="hybridMultilevel"/>
    <w:tmpl w:val="9F24A886"/>
    <w:lvl w:ilvl="0" w:tplc="624C91EE">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8B2D3B"/>
    <w:multiLevelType w:val="hybridMultilevel"/>
    <w:tmpl w:val="C2CA75B0"/>
    <w:lvl w:ilvl="0" w:tplc="42148C26">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DA7D81"/>
    <w:multiLevelType w:val="hybridMultilevel"/>
    <w:tmpl w:val="FF0E733A"/>
    <w:lvl w:ilvl="0" w:tplc="06AC3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B95040"/>
    <w:multiLevelType w:val="hybridMultilevel"/>
    <w:tmpl w:val="C0921CF6"/>
    <w:lvl w:ilvl="0" w:tplc="C382D620">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094B4D"/>
    <w:multiLevelType w:val="hybridMultilevel"/>
    <w:tmpl w:val="1812CDD2"/>
    <w:lvl w:ilvl="0" w:tplc="55B0A176">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C60AF8"/>
    <w:multiLevelType w:val="hybridMultilevel"/>
    <w:tmpl w:val="FB800504"/>
    <w:lvl w:ilvl="0" w:tplc="3106039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507C52"/>
    <w:multiLevelType w:val="hybridMultilevel"/>
    <w:tmpl w:val="2EA6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B40CB1"/>
    <w:multiLevelType w:val="hybridMultilevel"/>
    <w:tmpl w:val="20D02CDE"/>
    <w:lvl w:ilvl="0" w:tplc="55B0A176">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7E2FDF"/>
    <w:multiLevelType w:val="hybridMultilevel"/>
    <w:tmpl w:val="82CC624E"/>
    <w:lvl w:ilvl="0" w:tplc="87041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3C3349"/>
    <w:multiLevelType w:val="hybridMultilevel"/>
    <w:tmpl w:val="5E8A6C8A"/>
    <w:lvl w:ilvl="0" w:tplc="E3943340">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6432BD"/>
    <w:multiLevelType w:val="hybridMultilevel"/>
    <w:tmpl w:val="5FACE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6D6288"/>
    <w:multiLevelType w:val="hybridMultilevel"/>
    <w:tmpl w:val="9E4C6BB2"/>
    <w:lvl w:ilvl="0" w:tplc="87041A2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8A21B4"/>
    <w:multiLevelType w:val="hybridMultilevel"/>
    <w:tmpl w:val="3FE457E0"/>
    <w:lvl w:ilvl="0" w:tplc="E90AEBC2">
      <w:start w:val="6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ED5CF3"/>
    <w:multiLevelType w:val="hybridMultilevel"/>
    <w:tmpl w:val="5F1C31EC"/>
    <w:lvl w:ilvl="0" w:tplc="A010FAE6">
      <w:start w:val="4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DA66AE"/>
    <w:multiLevelType w:val="hybridMultilevel"/>
    <w:tmpl w:val="D0EA4554"/>
    <w:lvl w:ilvl="0" w:tplc="87041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670E19"/>
    <w:multiLevelType w:val="hybridMultilevel"/>
    <w:tmpl w:val="24A086E2"/>
    <w:lvl w:ilvl="0" w:tplc="87041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ED47E3"/>
    <w:multiLevelType w:val="hybridMultilevel"/>
    <w:tmpl w:val="00A40532"/>
    <w:lvl w:ilvl="0" w:tplc="87041A2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290E63"/>
    <w:multiLevelType w:val="hybridMultilevel"/>
    <w:tmpl w:val="2798654A"/>
    <w:lvl w:ilvl="0" w:tplc="87041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80130D"/>
    <w:multiLevelType w:val="hybridMultilevel"/>
    <w:tmpl w:val="FFB69428"/>
    <w:lvl w:ilvl="0" w:tplc="EE7CBBC2">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B23890"/>
    <w:multiLevelType w:val="hybridMultilevel"/>
    <w:tmpl w:val="426C84BE"/>
    <w:lvl w:ilvl="0" w:tplc="C382D620">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FF313E"/>
    <w:multiLevelType w:val="hybridMultilevel"/>
    <w:tmpl w:val="509CF82E"/>
    <w:lvl w:ilvl="0" w:tplc="A010FAE6">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12"/>
  </w:num>
  <w:num w:numId="4">
    <w:abstractNumId w:val="8"/>
  </w:num>
  <w:num w:numId="5">
    <w:abstractNumId w:val="2"/>
  </w:num>
  <w:num w:numId="6">
    <w:abstractNumId w:val="5"/>
  </w:num>
  <w:num w:numId="7">
    <w:abstractNumId w:val="0"/>
  </w:num>
  <w:num w:numId="8">
    <w:abstractNumId w:val="20"/>
  </w:num>
  <w:num w:numId="9">
    <w:abstractNumId w:val="22"/>
  </w:num>
  <w:num w:numId="10">
    <w:abstractNumId w:val="17"/>
  </w:num>
  <w:num w:numId="11">
    <w:abstractNumId w:val="11"/>
  </w:num>
  <w:num w:numId="12">
    <w:abstractNumId w:val="21"/>
  </w:num>
  <w:num w:numId="13">
    <w:abstractNumId w:val="9"/>
  </w:num>
  <w:num w:numId="14">
    <w:abstractNumId w:val="26"/>
  </w:num>
  <w:num w:numId="15">
    <w:abstractNumId w:val="14"/>
  </w:num>
  <w:num w:numId="16">
    <w:abstractNumId w:val="3"/>
  </w:num>
  <w:num w:numId="17">
    <w:abstractNumId w:val="7"/>
  </w:num>
  <w:num w:numId="18">
    <w:abstractNumId w:val="25"/>
  </w:num>
  <w:num w:numId="19">
    <w:abstractNumId w:val="13"/>
  </w:num>
  <w:num w:numId="20">
    <w:abstractNumId w:val="10"/>
  </w:num>
  <w:num w:numId="21">
    <w:abstractNumId w:val="6"/>
  </w:num>
  <w:num w:numId="22">
    <w:abstractNumId w:val="4"/>
  </w:num>
  <w:num w:numId="23">
    <w:abstractNumId w:val="24"/>
  </w:num>
  <w:num w:numId="24">
    <w:abstractNumId w:val="19"/>
  </w:num>
  <w:num w:numId="25">
    <w:abstractNumId w:val="1"/>
  </w:num>
  <w:num w:numId="26">
    <w:abstractNumId w:val="18"/>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54F68"/>
    <w:rsid w:val="0004139D"/>
    <w:rsid w:val="0004531C"/>
    <w:rsid w:val="00056938"/>
    <w:rsid w:val="00066E42"/>
    <w:rsid w:val="0006732D"/>
    <w:rsid w:val="000B0632"/>
    <w:rsid w:val="000C33F3"/>
    <w:rsid w:val="00114BB0"/>
    <w:rsid w:val="001531FF"/>
    <w:rsid w:val="00164FF3"/>
    <w:rsid w:val="00184D7F"/>
    <w:rsid w:val="001B2523"/>
    <w:rsid w:val="001F54AA"/>
    <w:rsid w:val="001F6862"/>
    <w:rsid w:val="00212C5A"/>
    <w:rsid w:val="00213DF8"/>
    <w:rsid w:val="00221717"/>
    <w:rsid w:val="002438E9"/>
    <w:rsid w:val="0025282D"/>
    <w:rsid w:val="00270626"/>
    <w:rsid w:val="00274C43"/>
    <w:rsid w:val="00293775"/>
    <w:rsid w:val="002B10A8"/>
    <w:rsid w:val="002B4BCE"/>
    <w:rsid w:val="002C4AC5"/>
    <w:rsid w:val="002F71F3"/>
    <w:rsid w:val="002F771C"/>
    <w:rsid w:val="0031045E"/>
    <w:rsid w:val="00324A43"/>
    <w:rsid w:val="00325459"/>
    <w:rsid w:val="00331037"/>
    <w:rsid w:val="00352024"/>
    <w:rsid w:val="003639D5"/>
    <w:rsid w:val="00390419"/>
    <w:rsid w:val="003974EA"/>
    <w:rsid w:val="003B6825"/>
    <w:rsid w:val="00431335"/>
    <w:rsid w:val="00433479"/>
    <w:rsid w:val="00443107"/>
    <w:rsid w:val="00467201"/>
    <w:rsid w:val="00474CA2"/>
    <w:rsid w:val="004756AC"/>
    <w:rsid w:val="004C4071"/>
    <w:rsid w:val="004F6A26"/>
    <w:rsid w:val="00503571"/>
    <w:rsid w:val="0052504D"/>
    <w:rsid w:val="005658F3"/>
    <w:rsid w:val="00594848"/>
    <w:rsid w:val="00596A2C"/>
    <w:rsid w:val="005B2BD6"/>
    <w:rsid w:val="005C598E"/>
    <w:rsid w:val="0060207C"/>
    <w:rsid w:val="006374E9"/>
    <w:rsid w:val="00676D2E"/>
    <w:rsid w:val="00681C60"/>
    <w:rsid w:val="006C7393"/>
    <w:rsid w:val="006D1367"/>
    <w:rsid w:val="006E6655"/>
    <w:rsid w:val="006F4B03"/>
    <w:rsid w:val="00711B09"/>
    <w:rsid w:val="00716526"/>
    <w:rsid w:val="00741A9B"/>
    <w:rsid w:val="0075282A"/>
    <w:rsid w:val="00754F68"/>
    <w:rsid w:val="00757A84"/>
    <w:rsid w:val="00760DF1"/>
    <w:rsid w:val="00760F06"/>
    <w:rsid w:val="0076685E"/>
    <w:rsid w:val="007B0928"/>
    <w:rsid w:val="007C07F7"/>
    <w:rsid w:val="007C542C"/>
    <w:rsid w:val="008122B8"/>
    <w:rsid w:val="00823B99"/>
    <w:rsid w:val="00823FF8"/>
    <w:rsid w:val="00862230"/>
    <w:rsid w:val="0088131A"/>
    <w:rsid w:val="0088452F"/>
    <w:rsid w:val="008A0572"/>
    <w:rsid w:val="008B5A6E"/>
    <w:rsid w:val="008C3CAB"/>
    <w:rsid w:val="008C6403"/>
    <w:rsid w:val="009176F8"/>
    <w:rsid w:val="009951BC"/>
    <w:rsid w:val="009A3543"/>
    <w:rsid w:val="009B038F"/>
    <w:rsid w:val="009D62FA"/>
    <w:rsid w:val="009F25E2"/>
    <w:rsid w:val="00A336C9"/>
    <w:rsid w:val="00A64D30"/>
    <w:rsid w:val="00AF4BCB"/>
    <w:rsid w:val="00B65EEE"/>
    <w:rsid w:val="00BA01C5"/>
    <w:rsid w:val="00BA0FF1"/>
    <w:rsid w:val="00BB050D"/>
    <w:rsid w:val="00BC66ED"/>
    <w:rsid w:val="00BD3555"/>
    <w:rsid w:val="00C12E6E"/>
    <w:rsid w:val="00C2235C"/>
    <w:rsid w:val="00C407E3"/>
    <w:rsid w:val="00C64046"/>
    <w:rsid w:val="00C936B2"/>
    <w:rsid w:val="00CA1A9F"/>
    <w:rsid w:val="00CD1FF8"/>
    <w:rsid w:val="00CE112F"/>
    <w:rsid w:val="00D2062A"/>
    <w:rsid w:val="00D8037F"/>
    <w:rsid w:val="00D85308"/>
    <w:rsid w:val="00E0725C"/>
    <w:rsid w:val="00E43F90"/>
    <w:rsid w:val="00E51B8C"/>
    <w:rsid w:val="00E605EF"/>
    <w:rsid w:val="00E72803"/>
    <w:rsid w:val="00E84816"/>
    <w:rsid w:val="00E90445"/>
    <w:rsid w:val="00E914BC"/>
    <w:rsid w:val="00ED68B0"/>
    <w:rsid w:val="00EF452A"/>
    <w:rsid w:val="00F36265"/>
    <w:rsid w:val="00F40D5F"/>
    <w:rsid w:val="00F81ADD"/>
    <w:rsid w:val="00F9499C"/>
    <w:rsid w:val="00FB0BE8"/>
    <w:rsid w:val="00FF6B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12E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2E6E"/>
    <w:rPr>
      <w:sz w:val="20"/>
      <w:szCs w:val="20"/>
    </w:rPr>
  </w:style>
  <w:style w:type="character" w:styleId="FootnoteReference">
    <w:name w:val="footnote reference"/>
    <w:basedOn w:val="DefaultParagraphFont"/>
    <w:uiPriority w:val="99"/>
    <w:semiHidden/>
    <w:unhideWhenUsed/>
    <w:rsid w:val="00C12E6E"/>
    <w:rPr>
      <w:vertAlign w:val="superscript"/>
    </w:rPr>
  </w:style>
  <w:style w:type="paragraph" w:styleId="ListParagraph">
    <w:name w:val="List Paragraph"/>
    <w:basedOn w:val="Normal"/>
    <w:uiPriority w:val="34"/>
    <w:qFormat/>
    <w:rsid w:val="00862230"/>
    <w:pPr>
      <w:ind w:left="720"/>
      <w:contextualSpacing/>
    </w:pPr>
  </w:style>
  <w:style w:type="paragraph" w:styleId="BalloonText">
    <w:name w:val="Balloon Text"/>
    <w:basedOn w:val="Normal"/>
    <w:link w:val="BalloonTextChar"/>
    <w:uiPriority w:val="99"/>
    <w:semiHidden/>
    <w:unhideWhenUsed/>
    <w:rsid w:val="00474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C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8118647">
      <w:bodyDiv w:val="1"/>
      <w:marLeft w:val="0"/>
      <w:marRight w:val="0"/>
      <w:marTop w:val="0"/>
      <w:marBottom w:val="0"/>
      <w:divBdr>
        <w:top w:val="none" w:sz="0" w:space="0" w:color="auto"/>
        <w:left w:val="none" w:sz="0" w:space="0" w:color="auto"/>
        <w:bottom w:val="none" w:sz="0" w:space="0" w:color="auto"/>
        <w:right w:val="none" w:sz="0" w:space="0" w:color="auto"/>
      </w:divBdr>
    </w:div>
    <w:div w:id="532965426">
      <w:bodyDiv w:val="1"/>
      <w:marLeft w:val="0"/>
      <w:marRight w:val="0"/>
      <w:marTop w:val="0"/>
      <w:marBottom w:val="0"/>
      <w:divBdr>
        <w:top w:val="none" w:sz="0" w:space="0" w:color="auto"/>
        <w:left w:val="none" w:sz="0" w:space="0" w:color="auto"/>
        <w:bottom w:val="none" w:sz="0" w:space="0" w:color="auto"/>
        <w:right w:val="none" w:sz="0" w:space="0" w:color="auto"/>
      </w:divBdr>
    </w:div>
    <w:div w:id="593440273">
      <w:bodyDiv w:val="1"/>
      <w:marLeft w:val="0"/>
      <w:marRight w:val="0"/>
      <w:marTop w:val="0"/>
      <w:marBottom w:val="0"/>
      <w:divBdr>
        <w:top w:val="none" w:sz="0" w:space="0" w:color="auto"/>
        <w:left w:val="none" w:sz="0" w:space="0" w:color="auto"/>
        <w:bottom w:val="none" w:sz="0" w:space="0" w:color="auto"/>
        <w:right w:val="none" w:sz="0" w:space="0" w:color="auto"/>
      </w:divBdr>
    </w:div>
    <w:div w:id="868835835">
      <w:bodyDiv w:val="1"/>
      <w:marLeft w:val="0"/>
      <w:marRight w:val="0"/>
      <w:marTop w:val="0"/>
      <w:marBottom w:val="0"/>
      <w:divBdr>
        <w:top w:val="none" w:sz="0" w:space="0" w:color="auto"/>
        <w:left w:val="none" w:sz="0" w:space="0" w:color="auto"/>
        <w:bottom w:val="none" w:sz="0" w:space="0" w:color="auto"/>
        <w:right w:val="none" w:sz="0" w:space="0" w:color="auto"/>
      </w:divBdr>
    </w:div>
    <w:div w:id="959798454">
      <w:bodyDiv w:val="1"/>
      <w:marLeft w:val="0"/>
      <w:marRight w:val="0"/>
      <w:marTop w:val="0"/>
      <w:marBottom w:val="0"/>
      <w:divBdr>
        <w:top w:val="none" w:sz="0" w:space="0" w:color="auto"/>
        <w:left w:val="none" w:sz="0" w:space="0" w:color="auto"/>
        <w:bottom w:val="none" w:sz="0" w:space="0" w:color="auto"/>
        <w:right w:val="none" w:sz="0" w:space="0" w:color="auto"/>
      </w:divBdr>
    </w:div>
    <w:div w:id="996105079">
      <w:bodyDiv w:val="1"/>
      <w:marLeft w:val="0"/>
      <w:marRight w:val="0"/>
      <w:marTop w:val="0"/>
      <w:marBottom w:val="0"/>
      <w:divBdr>
        <w:top w:val="none" w:sz="0" w:space="0" w:color="auto"/>
        <w:left w:val="none" w:sz="0" w:space="0" w:color="auto"/>
        <w:bottom w:val="none" w:sz="0" w:space="0" w:color="auto"/>
        <w:right w:val="none" w:sz="0" w:space="0" w:color="auto"/>
      </w:divBdr>
    </w:div>
    <w:div w:id="1023677548">
      <w:bodyDiv w:val="1"/>
      <w:marLeft w:val="0"/>
      <w:marRight w:val="0"/>
      <w:marTop w:val="0"/>
      <w:marBottom w:val="0"/>
      <w:divBdr>
        <w:top w:val="none" w:sz="0" w:space="0" w:color="auto"/>
        <w:left w:val="none" w:sz="0" w:space="0" w:color="auto"/>
        <w:bottom w:val="none" w:sz="0" w:space="0" w:color="auto"/>
        <w:right w:val="none" w:sz="0" w:space="0" w:color="auto"/>
      </w:divBdr>
    </w:div>
    <w:div w:id="1232886556">
      <w:bodyDiv w:val="1"/>
      <w:marLeft w:val="0"/>
      <w:marRight w:val="0"/>
      <w:marTop w:val="0"/>
      <w:marBottom w:val="0"/>
      <w:divBdr>
        <w:top w:val="none" w:sz="0" w:space="0" w:color="auto"/>
        <w:left w:val="none" w:sz="0" w:space="0" w:color="auto"/>
        <w:bottom w:val="none" w:sz="0" w:space="0" w:color="auto"/>
        <w:right w:val="none" w:sz="0" w:space="0" w:color="auto"/>
      </w:divBdr>
    </w:div>
    <w:div w:id="1242834148">
      <w:bodyDiv w:val="1"/>
      <w:marLeft w:val="0"/>
      <w:marRight w:val="0"/>
      <w:marTop w:val="0"/>
      <w:marBottom w:val="0"/>
      <w:divBdr>
        <w:top w:val="none" w:sz="0" w:space="0" w:color="auto"/>
        <w:left w:val="none" w:sz="0" w:space="0" w:color="auto"/>
        <w:bottom w:val="none" w:sz="0" w:space="0" w:color="auto"/>
        <w:right w:val="none" w:sz="0" w:space="0" w:color="auto"/>
      </w:divBdr>
    </w:div>
    <w:div w:id="1344864914">
      <w:bodyDiv w:val="1"/>
      <w:marLeft w:val="0"/>
      <w:marRight w:val="0"/>
      <w:marTop w:val="0"/>
      <w:marBottom w:val="0"/>
      <w:divBdr>
        <w:top w:val="none" w:sz="0" w:space="0" w:color="auto"/>
        <w:left w:val="none" w:sz="0" w:space="0" w:color="auto"/>
        <w:bottom w:val="none" w:sz="0" w:space="0" w:color="auto"/>
        <w:right w:val="none" w:sz="0" w:space="0" w:color="auto"/>
      </w:divBdr>
    </w:div>
    <w:div w:id="1373071771">
      <w:bodyDiv w:val="1"/>
      <w:marLeft w:val="0"/>
      <w:marRight w:val="0"/>
      <w:marTop w:val="0"/>
      <w:marBottom w:val="0"/>
      <w:divBdr>
        <w:top w:val="none" w:sz="0" w:space="0" w:color="auto"/>
        <w:left w:val="none" w:sz="0" w:space="0" w:color="auto"/>
        <w:bottom w:val="none" w:sz="0" w:space="0" w:color="auto"/>
        <w:right w:val="none" w:sz="0" w:space="0" w:color="auto"/>
      </w:divBdr>
    </w:div>
    <w:div w:id="1485778103">
      <w:bodyDiv w:val="1"/>
      <w:marLeft w:val="0"/>
      <w:marRight w:val="0"/>
      <w:marTop w:val="0"/>
      <w:marBottom w:val="0"/>
      <w:divBdr>
        <w:top w:val="none" w:sz="0" w:space="0" w:color="auto"/>
        <w:left w:val="none" w:sz="0" w:space="0" w:color="auto"/>
        <w:bottom w:val="none" w:sz="0" w:space="0" w:color="auto"/>
        <w:right w:val="none" w:sz="0" w:space="0" w:color="auto"/>
      </w:divBdr>
    </w:div>
    <w:div w:id="1612473011">
      <w:bodyDiv w:val="1"/>
      <w:marLeft w:val="0"/>
      <w:marRight w:val="0"/>
      <w:marTop w:val="0"/>
      <w:marBottom w:val="0"/>
      <w:divBdr>
        <w:top w:val="none" w:sz="0" w:space="0" w:color="auto"/>
        <w:left w:val="none" w:sz="0" w:space="0" w:color="auto"/>
        <w:bottom w:val="none" w:sz="0" w:space="0" w:color="auto"/>
        <w:right w:val="none" w:sz="0" w:space="0" w:color="auto"/>
      </w:divBdr>
    </w:div>
    <w:div w:id="1676956429">
      <w:bodyDiv w:val="1"/>
      <w:marLeft w:val="0"/>
      <w:marRight w:val="0"/>
      <w:marTop w:val="0"/>
      <w:marBottom w:val="0"/>
      <w:divBdr>
        <w:top w:val="none" w:sz="0" w:space="0" w:color="auto"/>
        <w:left w:val="none" w:sz="0" w:space="0" w:color="auto"/>
        <w:bottom w:val="none" w:sz="0" w:space="0" w:color="auto"/>
        <w:right w:val="none" w:sz="0" w:space="0" w:color="auto"/>
      </w:divBdr>
    </w:div>
    <w:div w:id="19048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percentStacked"/>
        <c:ser>
          <c:idx val="0"/>
          <c:order val="0"/>
          <c:tx>
            <c:strRef>
              <c:f>Sheet1!$B$1</c:f>
              <c:strCache>
                <c:ptCount val="1"/>
                <c:pt idx="0">
                  <c:v>DA</c:v>
                </c:pt>
              </c:strCache>
            </c:strRef>
          </c:tx>
          <c:dLbls>
            <c:dLbl>
              <c:idx val="0"/>
              <c:showVal val="1"/>
            </c:dLbl>
            <c:dLbl>
              <c:idx val="1"/>
              <c:showVal val="1"/>
            </c:dLbl>
            <c:dLbl>
              <c:idx val="2"/>
              <c:showVal val="1"/>
            </c:dLbl>
            <c:dLbl>
              <c:idx val="3"/>
              <c:showVal val="1"/>
            </c:dLbl>
            <c:dLbl>
              <c:idx val="4"/>
              <c:showVal val="1"/>
            </c:dLbl>
            <c:dLbl>
              <c:idx val="5"/>
              <c:showVal val="1"/>
            </c:dLbl>
            <c:dLbl>
              <c:idx val="6"/>
              <c:showVal val="1"/>
            </c:dLbl>
            <c:dLbl>
              <c:idx val="7"/>
              <c:showVal val="1"/>
            </c:dLbl>
            <c:dLbl>
              <c:idx val="8"/>
              <c:showVal val="1"/>
            </c:dLbl>
            <c:dLbl>
              <c:idx val="9"/>
              <c:showVal val="1"/>
            </c:dLbl>
            <c:dLbl>
              <c:idx val="10"/>
              <c:showVal val="1"/>
            </c:dLbl>
            <c:dLbl>
              <c:idx val="11"/>
              <c:showVal val="1"/>
            </c:dLbl>
            <c:dLbl>
              <c:idx val="12"/>
              <c:showVal val="1"/>
            </c:dLbl>
            <c:delete val="1"/>
          </c:dLbls>
          <c:cat>
            <c:strRef>
              <c:f>Sheet1!$A$2:$A$14</c:f>
              <c:strCache>
                <c:ptCount val="13"/>
                <c:pt idx="0">
                  <c:v>Indikator 1</c:v>
                </c:pt>
                <c:pt idx="1">
                  <c:v>Indikator 2</c:v>
                </c:pt>
                <c:pt idx="2">
                  <c:v>Indikator 3</c:v>
                </c:pt>
                <c:pt idx="3">
                  <c:v>Indikator 4</c:v>
                </c:pt>
                <c:pt idx="4">
                  <c:v>Indikator 5</c:v>
                </c:pt>
                <c:pt idx="5">
                  <c:v>Indikator 6</c:v>
                </c:pt>
                <c:pt idx="6">
                  <c:v>Indikator 7</c:v>
                </c:pt>
                <c:pt idx="7">
                  <c:v>Indikator 8</c:v>
                </c:pt>
                <c:pt idx="8">
                  <c:v>Indikator 9</c:v>
                </c:pt>
                <c:pt idx="9">
                  <c:v>Indikator 10</c:v>
                </c:pt>
                <c:pt idx="10">
                  <c:v>Indikator 11</c:v>
                </c:pt>
                <c:pt idx="11">
                  <c:v>Indikator 12</c:v>
                </c:pt>
                <c:pt idx="12">
                  <c:v>Indikator 13</c:v>
                </c:pt>
              </c:strCache>
            </c:strRef>
          </c:cat>
          <c:val>
            <c:numRef>
              <c:f>Sheet1!$B$2:$B$14</c:f>
              <c:numCache>
                <c:formatCode>General</c:formatCode>
                <c:ptCount val="13"/>
                <c:pt idx="0">
                  <c:v>113</c:v>
                </c:pt>
                <c:pt idx="1">
                  <c:v>103</c:v>
                </c:pt>
                <c:pt idx="2">
                  <c:v>19</c:v>
                </c:pt>
                <c:pt idx="3">
                  <c:v>13</c:v>
                </c:pt>
                <c:pt idx="4">
                  <c:v>9</c:v>
                </c:pt>
                <c:pt idx="5">
                  <c:v>10</c:v>
                </c:pt>
                <c:pt idx="6">
                  <c:v>46</c:v>
                </c:pt>
                <c:pt idx="7">
                  <c:v>151</c:v>
                </c:pt>
                <c:pt idx="8">
                  <c:v>149</c:v>
                </c:pt>
                <c:pt idx="9">
                  <c:v>25</c:v>
                </c:pt>
                <c:pt idx="10">
                  <c:v>145</c:v>
                </c:pt>
                <c:pt idx="11">
                  <c:v>74</c:v>
                </c:pt>
                <c:pt idx="12">
                  <c:v>100</c:v>
                </c:pt>
              </c:numCache>
            </c:numRef>
          </c:val>
        </c:ser>
        <c:ser>
          <c:idx val="1"/>
          <c:order val="1"/>
          <c:tx>
            <c:strRef>
              <c:f>Sheet1!$C$1</c:f>
              <c:strCache>
                <c:ptCount val="1"/>
                <c:pt idx="0">
                  <c:v>NE ili n/a</c:v>
                </c:pt>
              </c:strCache>
            </c:strRef>
          </c:tx>
          <c:dLbls>
            <c:showVal val="1"/>
          </c:dLbls>
          <c:cat>
            <c:strRef>
              <c:f>Sheet1!$A$2:$A$14</c:f>
              <c:strCache>
                <c:ptCount val="13"/>
                <c:pt idx="0">
                  <c:v>Indikator 1</c:v>
                </c:pt>
                <c:pt idx="1">
                  <c:v>Indikator 2</c:v>
                </c:pt>
                <c:pt idx="2">
                  <c:v>Indikator 3</c:v>
                </c:pt>
                <c:pt idx="3">
                  <c:v>Indikator 4</c:v>
                </c:pt>
                <c:pt idx="4">
                  <c:v>Indikator 5</c:v>
                </c:pt>
                <c:pt idx="5">
                  <c:v>Indikator 6</c:v>
                </c:pt>
                <c:pt idx="6">
                  <c:v>Indikator 7</c:v>
                </c:pt>
                <c:pt idx="7">
                  <c:v>Indikator 8</c:v>
                </c:pt>
                <c:pt idx="8">
                  <c:v>Indikator 9</c:v>
                </c:pt>
                <c:pt idx="9">
                  <c:v>Indikator 10</c:v>
                </c:pt>
                <c:pt idx="10">
                  <c:v>Indikator 11</c:v>
                </c:pt>
                <c:pt idx="11">
                  <c:v>Indikator 12</c:v>
                </c:pt>
                <c:pt idx="12">
                  <c:v>Indikator 13</c:v>
                </c:pt>
              </c:strCache>
            </c:strRef>
          </c:cat>
          <c:val>
            <c:numRef>
              <c:f>Sheet1!$C$2:$C$14</c:f>
              <c:numCache>
                <c:formatCode>General</c:formatCode>
                <c:ptCount val="13"/>
                <c:pt idx="0">
                  <c:v>55</c:v>
                </c:pt>
                <c:pt idx="1">
                  <c:v>65</c:v>
                </c:pt>
                <c:pt idx="2">
                  <c:v>149</c:v>
                </c:pt>
                <c:pt idx="3">
                  <c:v>155</c:v>
                </c:pt>
                <c:pt idx="4">
                  <c:v>159</c:v>
                </c:pt>
                <c:pt idx="5">
                  <c:v>158</c:v>
                </c:pt>
                <c:pt idx="6">
                  <c:v>122</c:v>
                </c:pt>
                <c:pt idx="7">
                  <c:v>17</c:v>
                </c:pt>
                <c:pt idx="8">
                  <c:v>19</c:v>
                </c:pt>
                <c:pt idx="9">
                  <c:v>143</c:v>
                </c:pt>
                <c:pt idx="10">
                  <c:v>23</c:v>
                </c:pt>
                <c:pt idx="11">
                  <c:v>94</c:v>
                </c:pt>
                <c:pt idx="12">
                  <c:v>68</c:v>
                </c:pt>
              </c:numCache>
            </c:numRef>
          </c:val>
        </c:ser>
        <c:overlap val="100"/>
        <c:axId val="97873920"/>
        <c:axId val="97875456"/>
      </c:barChart>
      <c:catAx>
        <c:axId val="97873920"/>
        <c:scaling>
          <c:orientation val="minMax"/>
        </c:scaling>
        <c:axPos val="b"/>
        <c:tickLblPos val="nextTo"/>
        <c:crossAx val="97875456"/>
        <c:crosses val="autoZero"/>
        <c:auto val="1"/>
        <c:lblAlgn val="ctr"/>
        <c:lblOffset val="100"/>
      </c:catAx>
      <c:valAx>
        <c:axId val="97875456"/>
        <c:scaling>
          <c:orientation val="minMax"/>
        </c:scaling>
        <c:axPos val="l"/>
        <c:majorGridlines/>
        <c:numFmt formatCode="0%" sourceLinked="1"/>
        <c:tickLblPos val="nextTo"/>
        <c:crossAx val="9787392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percentStacked"/>
        <c:ser>
          <c:idx val="0"/>
          <c:order val="0"/>
          <c:tx>
            <c:strRef>
              <c:f>Sheet1!$B$1</c:f>
              <c:strCache>
                <c:ptCount val="1"/>
                <c:pt idx="0">
                  <c:v>DA</c:v>
                </c:pt>
              </c:strCache>
            </c:strRef>
          </c:tx>
          <c:dLbls>
            <c:showVal val="1"/>
          </c:dLbls>
          <c:cat>
            <c:strRef>
              <c:f>Sheet1!$A$2:$A$15</c:f>
              <c:strCache>
                <c:ptCount val="14"/>
                <c:pt idx="0">
                  <c:v>Indikator 14</c:v>
                </c:pt>
                <c:pt idx="1">
                  <c:v>Indikator 15</c:v>
                </c:pt>
                <c:pt idx="2">
                  <c:v>Indikator 16</c:v>
                </c:pt>
                <c:pt idx="3">
                  <c:v>Indikator 17</c:v>
                </c:pt>
                <c:pt idx="4">
                  <c:v>Indikator 18</c:v>
                </c:pt>
                <c:pt idx="5">
                  <c:v>Indikator 19</c:v>
                </c:pt>
                <c:pt idx="6">
                  <c:v>Indikator 20</c:v>
                </c:pt>
                <c:pt idx="7">
                  <c:v>Indikator 21</c:v>
                </c:pt>
                <c:pt idx="8">
                  <c:v>Indikator 22</c:v>
                </c:pt>
                <c:pt idx="9">
                  <c:v>Indikator 23</c:v>
                </c:pt>
                <c:pt idx="10">
                  <c:v>Indikator 24</c:v>
                </c:pt>
                <c:pt idx="11">
                  <c:v>Indikator 25</c:v>
                </c:pt>
                <c:pt idx="12">
                  <c:v>Indikator 26</c:v>
                </c:pt>
                <c:pt idx="13">
                  <c:v>Indikator 27</c:v>
                </c:pt>
              </c:strCache>
            </c:strRef>
          </c:cat>
          <c:val>
            <c:numRef>
              <c:f>Sheet1!$B$2:$B$15</c:f>
              <c:numCache>
                <c:formatCode>General</c:formatCode>
                <c:ptCount val="14"/>
                <c:pt idx="0">
                  <c:v>139</c:v>
                </c:pt>
                <c:pt idx="1">
                  <c:v>121</c:v>
                </c:pt>
                <c:pt idx="2">
                  <c:v>117</c:v>
                </c:pt>
                <c:pt idx="3">
                  <c:v>67</c:v>
                </c:pt>
                <c:pt idx="4">
                  <c:v>31</c:v>
                </c:pt>
                <c:pt idx="5">
                  <c:v>12</c:v>
                </c:pt>
                <c:pt idx="6">
                  <c:v>29</c:v>
                </c:pt>
                <c:pt idx="7">
                  <c:v>6</c:v>
                </c:pt>
                <c:pt idx="8">
                  <c:v>42</c:v>
                </c:pt>
                <c:pt idx="9">
                  <c:v>63</c:v>
                </c:pt>
                <c:pt idx="10">
                  <c:v>6</c:v>
                </c:pt>
                <c:pt idx="11">
                  <c:v>80</c:v>
                </c:pt>
                <c:pt idx="12">
                  <c:v>92</c:v>
                </c:pt>
                <c:pt idx="13">
                  <c:v>35</c:v>
                </c:pt>
              </c:numCache>
            </c:numRef>
          </c:val>
        </c:ser>
        <c:ser>
          <c:idx val="1"/>
          <c:order val="1"/>
          <c:tx>
            <c:strRef>
              <c:f>Sheet1!$C$1</c:f>
              <c:strCache>
                <c:ptCount val="1"/>
                <c:pt idx="0">
                  <c:v>NE ili n/a</c:v>
                </c:pt>
              </c:strCache>
            </c:strRef>
          </c:tx>
          <c:dLbls>
            <c:showVal val="1"/>
          </c:dLbls>
          <c:cat>
            <c:strRef>
              <c:f>Sheet1!$A$2:$A$15</c:f>
              <c:strCache>
                <c:ptCount val="14"/>
                <c:pt idx="0">
                  <c:v>Indikator 14</c:v>
                </c:pt>
                <c:pt idx="1">
                  <c:v>Indikator 15</c:v>
                </c:pt>
                <c:pt idx="2">
                  <c:v>Indikator 16</c:v>
                </c:pt>
                <c:pt idx="3">
                  <c:v>Indikator 17</c:v>
                </c:pt>
                <c:pt idx="4">
                  <c:v>Indikator 18</c:v>
                </c:pt>
                <c:pt idx="5">
                  <c:v>Indikator 19</c:v>
                </c:pt>
                <c:pt idx="6">
                  <c:v>Indikator 20</c:v>
                </c:pt>
                <c:pt idx="7">
                  <c:v>Indikator 21</c:v>
                </c:pt>
                <c:pt idx="8">
                  <c:v>Indikator 22</c:v>
                </c:pt>
                <c:pt idx="9">
                  <c:v>Indikator 23</c:v>
                </c:pt>
                <c:pt idx="10">
                  <c:v>Indikator 24</c:v>
                </c:pt>
                <c:pt idx="11">
                  <c:v>Indikator 25</c:v>
                </c:pt>
                <c:pt idx="12">
                  <c:v>Indikator 26</c:v>
                </c:pt>
                <c:pt idx="13">
                  <c:v>Indikator 27</c:v>
                </c:pt>
              </c:strCache>
            </c:strRef>
          </c:cat>
          <c:val>
            <c:numRef>
              <c:f>Sheet1!$C$2:$C$15</c:f>
              <c:numCache>
                <c:formatCode>General</c:formatCode>
                <c:ptCount val="14"/>
                <c:pt idx="0">
                  <c:v>29</c:v>
                </c:pt>
                <c:pt idx="1">
                  <c:v>47</c:v>
                </c:pt>
                <c:pt idx="2">
                  <c:v>51</c:v>
                </c:pt>
                <c:pt idx="3">
                  <c:v>101</c:v>
                </c:pt>
                <c:pt idx="4">
                  <c:v>137</c:v>
                </c:pt>
                <c:pt idx="5">
                  <c:v>156</c:v>
                </c:pt>
                <c:pt idx="6">
                  <c:v>139</c:v>
                </c:pt>
                <c:pt idx="7">
                  <c:v>162</c:v>
                </c:pt>
                <c:pt idx="8">
                  <c:v>126</c:v>
                </c:pt>
                <c:pt idx="9">
                  <c:v>105</c:v>
                </c:pt>
                <c:pt idx="10">
                  <c:v>162</c:v>
                </c:pt>
                <c:pt idx="11">
                  <c:v>88</c:v>
                </c:pt>
                <c:pt idx="12">
                  <c:v>76</c:v>
                </c:pt>
                <c:pt idx="13">
                  <c:v>133</c:v>
                </c:pt>
              </c:numCache>
            </c:numRef>
          </c:val>
        </c:ser>
        <c:overlap val="100"/>
        <c:axId val="97852416"/>
        <c:axId val="97977088"/>
      </c:barChart>
      <c:catAx>
        <c:axId val="97852416"/>
        <c:scaling>
          <c:orientation val="minMax"/>
        </c:scaling>
        <c:axPos val="b"/>
        <c:tickLblPos val="nextTo"/>
        <c:crossAx val="97977088"/>
        <c:crosses val="autoZero"/>
        <c:auto val="1"/>
        <c:lblAlgn val="ctr"/>
        <c:lblOffset val="100"/>
      </c:catAx>
      <c:valAx>
        <c:axId val="97977088"/>
        <c:scaling>
          <c:orientation val="minMax"/>
        </c:scaling>
        <c:axPos val="l"/>
        <c:majorGridlines/>
        <c:numFmt formatCode="0%" sourceLinked="1"/>
        <c:tickLblPos val="nextTo"/>
        <c:crossAx val="9785241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percentStacked"/>
        <c:ser>
          <c:idx val="0"/>
          <c:order val="0"/>
          <c:tx>
            <c:strRef>
              <c:f>Sheet1!$B$1</c:f>
              <c:strCache>
                <c:ptCount val="1"/>
                <c:pt idx="0">
                  <c:v>DA</c:v>
                </c:pt>
              </c:strCache>
            </c:strRef>
          </c:tx>
          <c:dLbls>
            <c:showVal val="1"/>
          </c:dLbls>
          <c:cat>
            <c:strRef>
              <c:f>Sheet1!$A$2:$A$15</c:f>
              <c:strCache>
                <c:ptCount val="14"/>
                <c:pt idx="0">
                  <c:v>Indikator 28</c:v>
                </c:pt>
                <c:pt idx="1">
                  <c:v>Indikator 29</c:v>
                </c:pt>
                <c:pt idx="2">
                  <c:v>Indikator 30</c:v>
                </c:pt>
                <c:pt idx="3">
                  <c:v>Indikator 31</c:v>
                </c:pt>
                <c:pt idx="4">
                  <c:v>Indikator 32</c:v>
                </c:pt>
                <c:pt idx="5">
                  <c:v>Indikator 33</c:v>
                </c:pt>
                <c:pt idx="6">
                  <c:v>Indikator 34</c:v>
                </c:pt>
                <c:pt idx="7">
                  <c:v>Indikator 35</c:v>
                </c:pt>
                <c:pt idx="8">
                  <c:v>Indikator 36</c:v>
                </c:pt>
                <c:pt idx="9">
                  <c:v>Indikator 37</c:v>
                </c:pt>
                <c:pt idx="10">
                  <c:v>Indikator 38</c:v>
                </c:pt>
                <c:pt idx="11">
                  <c:v>Indikator 39</c:v>
                </c:pt>
                <c:pt idx="12">
                  <c:v>Indikator 40</c:v>
                </c:pt>
                <c:pt idx="13">
                  <c:v>Indikator 41</c:v>
                </c:pt>
              </c:strCache>
            </c:strRef>
          </c:cat>
          <c:val>
            <c:numRef>
              <c:f>Sheet1!$B$2:$B$15</c:f>
              <c:numCache>
                <c:formatCode>General</c:formatCode>
                <c:ptCount val="14"/>
                <c:pt idx="0">
                  <c:v>132</c:v>
                </c:pt>
                <c:pt idx="1">
                  <c:v>10</c:v>
                </c:pt>
                <c:pt idx="2">
                  <c:v>27</c:v>
                </c:pt>
                <c:pt idx="3">
                  <c:v>20</c:v>
                </c:pt>
                <c:pt idx="4">
                  <c:v>159</c:v>
                </c:pt>
                <c:pt idx="5">
                  <c:v>98</c:v>
                </c:pt>
                <c:pt idx="6">
                  <c:v>8</c:v>
                </c:pt>
                <c:pt idx="7">
                  <c:v>78</c:v>
                </c:pt>
                <c:pt idx="8">
                  <c:v>10</c:v>
                </c:pt>
                <c:pt idx="9">
                  <c:v>61</c:v>
                </c:pt>
                <c:pt idx="10">
                  <c:v>53</c:v>
                </c:pt>
                <c:pt idx="11">
                  <c:v>63</c:v>
                </c:pt>
                <c:pt idx="12">
                  <c:v>13</c:v>
                </c:pt>
                <c:pt idx="13">
                  <c:v>29</c:v>
                </c:pt>
              </c:numCache>
            </c:numRef>
          </c:val>
        </c:ser>
        <c:ser>
          <c:idx val="1"/>
          <c:order val="1"/>
          <c:tx>
            <c:strRef>
              <c:f>Sheet1!$C$1</c:f>
              <c:strCache>
                <c:ptCount val="1"/>
                <c:pt idx="0">
                  <c:v>NE ili n/a</c:v>
                </c:pt>
              </c:strCache>
            </c:strRef>
          </c:tx>
          <c:dLbls>
            <c:showVal val="1"/>
          </c:dLbls>
          <c:cat>
            <c:strRef>
              <c:f>Sheet1!$A$2:$A$15</c:f>
              <c:strCache>
                <c:ptCount val="14"/>
                <c:pt idx="0">
                  <c:v>Indikator 28</c:v>
                </c:pt>
                <c:pt idx="1">
                  <c:v>Indikator 29</c:v>
                </c:pt>
                <c:pt idx="2">
                  <c:v>Indikator 30</c:v>
                </c:pt>
                <c:pt idx="3">
                  <c:v>Indikator 31</c:v>
                </c:pt>
                <c:pt idx="4">
                  <c:v>Indikator 32</c:v>
                </c:pt>
                <c:pt idx="5">
                  <c:v>Indikator 33</c:v>
                </c:pt>
                <c:pt idx="6">
                  <c:v>Indikator 34</c:v>
                </c:pt>
                <c:pt idx="7">
                  <c:v>Indikator 35</c:v>
                </c:pt>
                <c:pt idx="8">
                  <c:v>Indikator 36</c:v>
                </c:pt>
                <c:pt idx="9">
                  <c:v>Indikator 37</c:v>
                </c:pt>
                <c:pt idx="10">
                  <c:v>Indikator 38</c:v>
                </c:pt>
                <c:pt idx="11">
                  <c:v>Indikator 39</c:v>
                </c:pt>
                <c:pt idx="12">
                  <c:v>Indikator 40</c:v>
                </c:pt>
                <c:pt idx="13">
                  <c:v>Indikator 41</c:v>
                </c:pt>
              </c:strCache>
            </c:strRef>
          </c:cat>
          <c:val>
            <c:numRef>
              <c:f>Sheet1!$C$2:$C$15</c:f>
              <c:numCache>
                <c:formatCode>General</c:formatCode>
                <c:ptCount val="14"/>
                <c:pt idx="0">
                  <c:v>36</c:v>
                </c:pt>
                <c:pt idx="1">
                  <c:v>158</c:v>
                </c:pt>
                <c:pt idx="2">
                  <c:v>141</c:v>
                </c:pt>
                <c:pt idx="3">
                  <c:v>148</c:v>
                </c:pt>
                <c:pt idx="4">
                  <c:v>9</c:v>
                </c:pt>
                <c:pt idx="5">
                  <c:v>70</c:v>
                </c:pt>
                <c:pt idx="6">
                  <c:v>160</c:v>
                </c:pt>
                <c:pt idx="7">
                  <c:v>90</c:v>
                </c:pt>
                <c:pt idx="8">
                  <c:v>158</c:v>
                </c:pt>
                <c:pt idx="9">
                  <c:v>107</c:v>
                </c:pt>
                <c:pt idx="10">
                  <c:v>115</c:v>
                </c:pt>
                <c:pt idx="11">
                  <c:v>105</c:v>
                </c:pt>
                <c:pt idx="12">
                  <c:v>155</c:v>
                </c:pt>
                <c:pt idx="13">
                  <c:v>139</c:v>
                </c:pt>
              </c:numCache>
            </c:numRef>
          </c:val>
        </c:ser>
        <c:overlap val="100"/>
        <c:axId val="98031104"/>
        <c:axId val="98032640"/>
      </c:barChart>
      <c:catAx>
        <c:axId val="98031104"/>
        <c:scaling>
          <c:orientation val="minMax"/>
        </c:scaling>
        <c:axPos val="b"/>
        <c:tickLblPos val="nextTo"/>
        <c:crossAx val="98032640"/>
        <c:crosses val="autoZero"/>
        <c:auto val="1"/>
        <c:lblAlgn val="ctr"/>
        <c:lblOffset val="100"/>
      </c:catAx>
      <c:valAx>
        <c:axId val="98032640"/>
        <c:scaling>
          <c:orientation val="minMax"/>
        </c:scaling>
        <c:axPos val="l"/>
        <c:majorGridlines/>
        <c:numFmt formatCode="0%" sourceLinked="1"/>
        <c:tickLblPos val="nextTo"/>
        <c:crossAx val="98031104"/>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percentStacked"/>
        <c:ser>
          <c:idx val="0"/>
          <c:order val="0"/>
          <c:tx>
            <c:strRef>
              <c:f>Sheet1!$B$1</c:f>
              <c:strCache>
                <c:ptCount val="1"/>
                <c:pt idx="0">
                  <c:v>DA</c:v>
                </c:pt>
              </c:strCache>
            </c:strRef>
          </c:tx>
          <c:dLbls>
            <c:showVal val="1"/>
          </c:dLbls>
          <c:cat>
            <c:strRef>
              <c:f>Sheet1!$A$2:$A$5</c:f>
              <c:strCache>
                <c:ptCount val="4"/>
                <c:pt idx="0">
                  <c:v>Indikator 42</c:v>
                </c:pt>
                <c:pt idx="1">
                  <c:v>Indikator 43</c:v>
                </c:pt>
                <c:pt idx="2">
                  <c:v>Indikator 44</c:v>
                </c:pt>
                <c:pt idx="3">
                  <c:v>Indikator 45</c:v>
                </c:pt>
              </c:strCache>
            </c:strRef>
          </c:cat>
          <c:val>
            <c:numRef>
              <c:f>Sheet1!$B$2:$B$5</c:f>
              <c:numCache>
                <c:formatCode>General</c:formatCode>
                <c:ptCount val="4"/>
                <c:pt idx="0">
                  <c:v>14</c:v>
                </c:pt>
                <c:pt idx="1">
                  <c:v>83</c:v>
                </c:pt>
                <c:pt idx="2">
                  <c:v>140</c:v>
                </c:pt>
                <c:pt idx="3">
                  <c:v>14</c:v>
                </c:pt>
              </c:numCache>
            </c:numRef>
          </c:val>
        </c:ser>
        <c:ser>
          <c:idx val="1"/>
          <c:order val="1"/>
          <c:tx>
            <c:strRef>
              <c:f>Sheet1!$C$1</c:f>
              <c:strCache>
                <c:ptCount val="1"/>
                <c:pt idx="0">
                  <c:v>NE ili n/a</c:v>
                </c:pt>
              </c:strCache>
            </c:strRef>
          </c:tx>
          <c:dLbls>
            <c:showVal val="1"/>
          </c:dLbls>
          <c:cat>
            <c:strRef>
              <c:f>Sheet1!$A$2:$A$5</c:f>
              <c:strCache>
                <c:ptCount val="4"/>
                <c:pt idx="0">
                  <c:v>Indikator 42</c:v>
                </c:pt>
                <c:pt idx="1">
                  <c:v>Indikator 43</c:v>
                </c:pt>
                <c:pt idx="2">
                  <c:v>Indikator 44</c:v>
                </c:pt>
                <c:pt idx="3">
                  <c:v>Indikator 45</c:v>
                </c:pt>
              </c:strCache>
            </c:strRef>
          </c:cat>
          <c:val>
            <c:numRef>
              <c:f>Sheet1!$C$2:$C$5</c:f>
              <c:numCache>
                <c:formatCode>General</c:formatCode>
                <c:ptCount val="4"/>
                <c:pt idx="0">
                  <c:v>154</c:v>
                </c:pt>
                <c:pt idx="1">
                  <c:v>85</c:v>
                </c:pt>
                <c:pt idx="2">
                  <c:v>28</c:v>
                </c:pt>
                <c:pt idx="3">
                  <c:v>154</c:v>
                </c:pt>
              </c:numCache>
            </c:numRef>
          </c:val>
        </c:ser>
        <c:overlap val="100"/>
        <c:axId val="71880704"/>
        <c:axId val="71882240"/>
      </c:barChart>
      <c:catAx>
        <c:axId val="71880704"/>
        <c:scaling>
          <c:orientation val="minMax"/>
        </c:scaling>
        <c:axPos val="b"/>
        <c:tickLblPos val="nextTo"/>
        <c:crossAx val="71882240"/>
        <c:crosses val="autoZero"/>
        <c:auto val="1"/>
        <c:lblAlgn val="ctr"/>
        <c:lblOffset val="100"/>
      </c:catAx>
      <c:valAx>
        <c:axId val="71882240"/>
        <c:scaling>
          <c:orientation val="minMax"/>
        </c:scaling>
        <c:axPos val="l"/>
        <c:majorGridlines/>
        <c:numFmt formatCode="0%" sourceLinked="1"/>
        <c:tickLblPos val="nextTo"/>
        <c:crossAx val="7188070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percentStacked"/>
        <c:ser>
          <c:idx val="0"/>
          <c:order val="0"/>
          <c:tx>
            <c:strRef>
              <c:f>Sheet1!$B$1</c:f>
              <c:strCache>
                <c:ptCount val="1"/>
                <c:pt idx="0">
                  <c:v>DA</c:v>
                </c:pt>
              </c:strCache>
            </c:strRef>
          </c:tx>
          <c:dLbls>
            <c:showVal val="1"/>
          </c:dLbls>
          <c:cat>
            <c:strRef>
              <c:f>Sheet1!$A$2:$A$4</c:f>
              <c:strCache>
                <c:ptCount val="3"/>
                <c:pt idx="0">
                  <c:v>Indikator 46</c:v>
                </c:pt>
                <c:pt idx="1">
                  <c:v>Indikator 47</c:v>
                </c:pt>
                <c:pt idx="2">
                  <c:v>Indikator 48</c:v>
                </c:pt>
              </c:strCache>
            </c:strRef>
          </c:cat>
          <c:val>
            <c:numRef>
              <c:f>Sheet1!$B$2:$B$4</c:f>
              <c:numCache>
                <c:formatCode>General</c:formatCode>
                <c:ptCount val="3"/>
                <c:pt idx="0">
                  <c:v>156</c:v>
                </c:pt>
                <c:pt idx="1">
                  <c:v>148</c:v>
                </c:pt>
                <c:pt idx="2">
                  <c:v>108</c:v>
                </c:pt>
              </c:numCache>
            </c:numRef>
          </c:val>
        </c:ser>
        <c:ser>
          <c:idx val="1"/>
          <c:order val="1"/>
          <c:tx>
            <c:strRef>
              <c:f>Sheet1!$C$1</c:f>
              <c:strCache>
                <c:ptCount val="1"/>
                <c:pt idx="0">
                  <c:v>NE ili n/a</c:v>
                </c:pt>
              </c:strCache>
            </c:strRef>
          </c:tx>
          <c:dLbls>
            <c:showVal val="1"/>
          </c:dLbls>
          <c:cat>
            <c:strRef>
              <c:f>Sheet1!$A$2:$A$4</c:f>
              <c:strCache>
                <c:ptCount val="3"/>
                <c:pt idx="0">
                  <c:v>Indikator 46</c:v>
                </c:pt>
                <c:pt idx="1">
                  <c:v>Indikator 47</c:v>
                </c:pt>
                <c:pt idx="2">
                  <c:v>Indikator 48</c:v>
                </c:pt>
              </c:strCache>
            </c:strRef>
          </c:cat>
          <c:val>
            <c:numRef>
              <c:f>Sheet1!$C$2:$C$4</c:f>
              <c:numCache>
                <c:formatCode>General</c:formatCode>
                <c:ptCount val="3"/>
                <c:pt idx="0">
                  <c:v>12</c:v>
                </c:pt>
                <c:pt idx="1">
                  <c:v>20</c:v>
                </c:pt>
                <c:pt idx="2">
                  <c:v>60</c:v>
                </c:pt>
              </c:numCache>
            </c:numRef>
          </c:val>
        </c:ser>
        <c:overlap val="100"/>
        <c:axId val="71977216"/>
        <c:axId val="71983104"/>
      </c:barChart>
      <c:catAx>
        <c:axId val="71977216"/>
        <c:scaling>
          <c:orientation val="minMax"/>
        </c:scaling>
        <c:axPos val="b"/>
        <c:tickLblPos val="nextTo"/>
        <c:crossAx val="71983104"/>
        <c:crosses val="autoZero"/>
        <c:auto val="1"/>
        <c:lblAlgn val="ctr"/>
        <c:lblOffset val="100"/>
      </c:catAx>
      <c:valAx>
        <c:axId val="71983104"/>
        <c:scaling>
          <c:orientation val="minMax"/>
        </c:scaling>
        <c:axPos val="l"/>
        <c:majorGridlines/>
        <c:numFmt formatCode="0%" sourceLinked="1"/>
        <c:tickLblPos val="nextTo"/>
        <c:crossAx val="71977216"/>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percentStacked"/>
        <c:ser>
          <c:idx val="0"/>
          <c:order val="0"/>
          <c:tx>
            <c:strRef>
              <c:f>Sheet1!$B$1</c:f>
              <c:strCache>
                <c:ptCount val="1"/>
                <c:pt idx="0">
                  <c:v>DA</c:v>
                </c:pt>
              </c:strCache>
            </c:strRef>
          </c:tx>
          <c:dLbls>
            <c:showVal val="1"/>
          </c:dLbls>
          <c:cat>
            <c:strRef>
              <c:f>Sheet1!$A$2:$A$6</c:f>
              <c:strCache>
                <c:ptCount val="5"/>
                <c:pt idx="0">
                  <c:v>Indikator 49</c:v>
                </c:pt>
                <c:pt idx="1">
                  <c:v>Indikator 50</c:v>
                </c:pt>
                <c:pt idx="2">
                  <c:v>Indikator 51</c:v>
                </c:pt>
                <c:pt idx="3">
                  <c:v>Indikator 52</c:v>
                </c:pt>
                <c:pt idx="4">
                  <c:v>Indikator 53</c:v>
                </c:pt>
              </c:strCache>
            </c:strRef>
          </c:cat>
          <c:val>
            <c:numRef>
              <c:f>Sheet1!$B$2:$B$6</c:f>
              <c:numCache>
                <c:formatCode>General</c:formatCode>
                <c:ptCount val="5"/>
                <c:pt idx="0">
                  <c:v>111</c:v>
                </c:pt>
                <c:pt idx="1">
                  <c:v>64</c:v>
                </c:pt>
                <c:pt idx="2">
                  <c:v>81</c:v>
                </c:pt>
                <c:pt idx="3">
                  <c:v>27</c:v>
                </c:pt>
                <c:pt idx="4">
                  <c:v>114</c:v>
                </c:pt>
              </c:numCache>
            </c:numRef>
          </c:val>
        </c:ser>
        <c:ser>
          <c:idx val="1"/>
          <c:order val="1"/>
          <c:tx>
            <c:strRef>
              <c:f>Sheet1!$C$1</c:f>
              <c:strCache>
                <c:ptCount val="1"/>
                <c:pt idx="0">
                  <c:v>NE ili n/a</c:v>
                </c:pt>
              </c:strCache>
            </c:strRef>
          </c:tx>
          <c:dLbls>
            <c:showVal val="1"/>
          </c:dLbls>
          <c:cat>
            <c:strRef>
              <c:f>Sheet1!$A$2:$A$6</c:f>
              <c:strCache>
                <c:ptCount val="5"/>
                <c:pt idx="0">
                  <c:v>Indikator 49</c:v>
                </c:pt>
                <c:pt idx="1">
                  <c:v>Indikator 50</c:v>
                </c:pt>
                <c:pt idx="2">
                  <c:v>Indikator 51</c:v>
                </c:pt>
                <c:pt idx="3">
                  <c:v>Indikator 52</c:v>
                </c:pt>
                <c:pt idx="4">
                  <c:v>Indikator 53</c:v>
                </c:pt>
              </c:strCache>
            </c:strRef>
          </c:cat>
          <c:val>
            <c:numRef>
              <c:f>Sheet1!$C$2:$C$6</c:f>
              <c:numCache>
                <c:formatCode>General</c:formatCode>
                <c:ptCount val="5"/>
                <c:pt idx="0">
                  <c:v>57</c:v>
                </c:pt>
                <c:pt idx="1">
                  <c:v>104</c:v>
                </c:pt>
                <c:pt idx="2">
                  <c:v>87</c:v>
                </c:pt>
              </c:numCache>
            </c:numRef>
          </c:val>
        </c:ser>
        <c:overlap val="100"/>
        <c:axId val="71869184"/>
        <c:axId val="71870720"/>
      </c:barChart>
      <c:catAx>
        <c:axId val="71869184"/>
        <c:scaling>
          <c:orientation val="minMax"/>
        </c:scaling>
        <c:axPos val="b"/>
        <c:tickLblPos val="nextTo"/>
        <c:crossAx val="71870720"/>
        <c:crosses val="autoZero"/>
        <c:auto val="1"/>
        <c:lblAlgn val="ctr"/>
        <c:lblOffset val="100"/>
      </c:catAx>
      <c:valAx>
        <c:axId val="71870720"/>
        <c:scaling>
          <c:orientation val="minMax"/>
        </c:scaling>
        <c:axPos val="l"/>
        <c:majorGridlines/>
        <c:numFmt formatCode="0%" sourceLinked="1"/>
        <c:tickLblPos val="nextTo"/>
        <c:crossAx val="71869184"/>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percentStacked"/>
        <c:ser>
          <c:idx val="0"/>
          <c:order val="0"/>
          <c:tx>
            <c:strRef>
              <c:f>Sheet1!$B$1</c:f>
              <c:strCache>
                <c:ptCount val="1"/>
                <c:pt idx="0">
                  <c:v>DA</c:v>
                </c:pt>
              </c:strCache>
            </c:strRef>
          </c:tx>
          <c:dLbls>
            <c:showVal val="1"/>
          </c:dLbls>
          <c:cat>
            <c:strRef>
              <c:f>Sheet1!$A$2:$A$15</c:f>
              <c:strCache>
                <c:ptCount val="14"/>
                <c:pt idx="0">
                  <c:v>Indikator 54</c:v>
                </c:pt>
                <c:pt idx="1">
                  <c:v>Indikator 55</c:v>
                </c:pt>
                <c:pt idx="2">
                  <c:v>Indikator 56</c:v>
                </c:pt>
                <c:pt idx="3">
                  <c:v>Indikator 57</c:v>
                </c:pt>
                <c:pt idx="4">
                  <c:v>Indikator 58</c:v>
                </c:pt>
                <c:pt idx="5">
                  <c:v>Indikator 59</c:v>
                </c:pt>
                <c:pt idx="6">
                  <c:v>Indikator 60</c:v>
                </c:pt>
                <c:pt idx="7">
                  <c:v>Indikator 61</c:v>
                </c:pt>
                <c:pt idx="8">
                  <c:v>Indikator 62</c:v>
                </c:pt>
                <c:pt idx="9">
                  <c:v>Indikator 63</c:v>
                </c:pt>
                <c:pt idx="10">
                  <c:v>Indikator 64</c:v>
                </c:pt>
                <c:pt idx="11">
                  <c:v>Indikator 65</c:v>
                </c:pt>
                <c:pt idx="12">
                  <c:v>Indikator 66</c:v>
                </c:pt>
                <c:pt idx="13">
                  <c:v>Indikator 67</c:v>
                </c:pt>
              </c:strCache>
            </c:strRef>
          </c:cat>
          <c:val>
            <c:numRef>
              <c:f>Sheet1!$B$2:$B$15</c:f>
              <c:numCache>
                <c:formatCode>General</c:formatCode>
                <c:ptCount val="14"/>
                <c:pt idx="0">
                  <c:v>142</c:v>
                </c:pt>
                <c:pt idx="1">
                  <c:v>104</c:v>
                </c:pt>
                <c:pt idx="2">
                  <c:v>33</c:v>
                </c:pt>
                <c:pt idx="3">
                  <c:v>5</c:v>
                </c:pt>
                <c:pt idx="4">
                  <c:v>35</c:v>
                </c:pt>
                <c:pt idx="5">
                  <c:v>28</c:v>
                </c:pt>
                <c:pt idx="6">
                  <c:v>53</c:v>
                </c:pt>
                <c:pt idx="7">
                  <c:v>30</c:v>
                </c:pt>
                <c:pt idx="8">
                  <c:v>12</c:v>
                </c:pt>
                <c:pt idx="9">
                  <c:v>17</c:v>
                </c:pt>
                <c:pt idx="10">
                  <c:v>82</c:v>
                </c:pt>
                <c:pt idx="11">
                  <c:v>19</c:v>
                </c:pt>
                <c:pt idx="12">
                  <c:v>87</c:v>
                </c:pt>
                <c:pt idx="13">
                  <c:v>79</c:v>
                </c:pt>
              </c:numCache>
            </c:numRef>
          </c:val>
        </c:ser>
        <c:ser>
          <c:idx val="1"/>
          <c:order val="1"/>
          <c:tx>
            <c:strRef>
              <c:f>Sheet1!$C$1</c:f>
              <c:strCache>
                <c:ptCount val="1"/>
                <c:pt idx="0">
                  <c:v>NE ili n/a</c:v>
                </c:pt>
              </c:strCache>
            </c:strRef>
          </c:tx>
          <c:dLbls>
            <c:showVal val="1"/>
          </c:dLbls>
          <c:cat>
            <c:strRef>
              <c:f>Sheet1!$A$2:$A$15</c:f>
              <c:strCache>
                <c:ptCount val="14"/>
                <c:pt idx="0">
                  <c:v>Indikator 54</c:v>
                </c:pt>
                <c:pt idx="1">
                  <c:v>Indikator 55</c:v>
                </c:pt>
                <c:pt idx="2">
                  <c:v>Indikator 56</c:v>
                </c:pt>
                <c:pt idx="3">
                  <c:v>Indikator 57</c:v>
                </c:pt>
                <c:pt idx="4">
                  <c:v>Indikator 58</c:v>
                </c:pt>
                <c:pt idx="5">
                  <c:v>Indikator 59</c:v>
                </c:pt>
                <c:pt idx="6">
                  <c:v>Indikator 60</c:v>
                </c:pt>
                <c:pt idx="7">
                  <c:v>Indikator 61</c:v>
                </c:pt>
                <c:pt idx="8">
                  <c:v>Indikator 62</c:v>
                </c:pt>
                <c:pt idx="9">
                  <c:v>Indikator 63</c:v>
                </c:pt>
                <c:pt idx="10">
                  <c:v>Indikator 64</c:v>
                </c:pt>
                <c:pt idx="11">
                  <c:v>Indikator 65</c:v>
                </c:pt>
                <c:pt idx="12">
                  <c:v>Indikator 66</c:v>
                </c:pt>
                <c:pt idx="13">
                  <c:v>Indikator 67</c:v>
                </c:pt>
              </c:strCache>
            </c:strRef>
          </c:cat>
          <c:val>
            <c:numRef>
              <c:f>Sheet1!$C$2:$C$15</c:f>
              <c:numCache>
                <c:formatCode>General</c:formatCode>
                <c:ptCount val="14"/>
                <c:pt idx="0">
                  <c:v>26</c:v>
                </c:pt>
                <c:pt idx="1">
                  <c:v>64</c:v>
                </c:pt>
                <c:pt idx="2">
                  <c:v>135</c:v>
                </c:pt>
                <c:pt idx="3">
                  <c:v>163</c:v>
                </c:pt>
                <c:pt idx="4">
                  <c:v>133</c:v>
                </c:pt>
                <c:pt idx="5">
                  <c:v>140</c:v>
                </c:pt>
                <c:pt idx="6">
                  <c:v>115</c:v>
                </c:pt>
                <c:pt idx="7">
                  <c:v>138</c:v>
                </c:pt>
                <c:pt idx="8">
                  <c:v>156</c:v>
                </c:pt>
                <c:pt idx="9">
                  <c:v>151</c:v>
                </c:pt>
                <c:pt idx="10">
                  <c:v>86</c:v>
                </c:pt>
                <c:pt idx="11">
                  <c:v>149</c:v>
                </c:pt>
                <c:pt idx="12">
                  <c:v>81</c:v>
                </c:pt>
                <c:pt idx="13">
                  <c:v>89</c:v>
                </c:pt>
              </c:numCache>
            </c:numRef>
          </c:val>
        </c:ser>
        <c:overlap val="100"/>
        <c:axId val="71842816"/>
        <c:axId val="71865088"/>
      </c:barChart>
      <c:catAx>
        <c:axId val="71842816"/>
        <c:scaling>
          <c:orientation val="minMax"/>
        </c:scaling>
        <c:axPos val="b"/>
        <c:tickLblPos val="nextTo"/>
        <c:crossAx val="71865088"/>
        <c:crosses val="autoZero"/>
        <c:auto val="1"/>
        <c:lblAlgn val="ctr"/>
        <c:lblOffset val="100"/>
      </c:catAx>
      <c:valAx>
        <c:axId val="71865088"/>
        <c:scaling>
          <c:orientation val="minMax"/>
        </c:scaling>
        <c:axPos val="l"/>
        <c:majorGridlines/>
        <c:numFmt formatCode="0%" sourceLinked="1"/>
        <c:tickLblPos val="nextTo"/>
        <c:crossAx val="71842816"/>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percentStacked"/>
        <c:ser>
          <c:idx val="0"/>
          <c:order val="0"/>
          <c:tx>
            <c:strRef>
              <c:f>Sheet1!$B$1</c:f>
              <c:strCache>
                <c:ptCount val="1"/>
                <c:pt idx="0">
                  <c:v>DA</c:v>
                </c:pt>
              </c:strCache>
            </c:strRef>
          </c:tx>
          <c:dLbls>
            <c:showVal val="1"/>
          </c:dLbls>
          <c:cat>
            <c:strRef>
              <c:f>Sheet1!$A$2:$A$9</c:f>
              <c:strCache>
                <c:ptCount val="8"/>
                <c:pt idx="0">
                  <c:v>Indikator 68</c:v>
                </c:pt>
                <c:pt idx="1">
                  <c:v>Indikator 69</c:v>
                </c:pt>
                <c:pt idx="2">
                  <c:v>Indikator 70</c:v>
                </c:pt>
                <c:pt idx="3">
                  <c:v>Indikator 71</c:v>
                </c:pt>
                <c:pt idx="4">
                  <c:v>Indikator 72</c:v>
                </c:pt>
                <c:pt idx="5">
                  <c:v>Indikator 73</c:v>
                </c:pt>
                <c:pt idx="6">
                  <c:v>Indikator 74</c:v>
                </c:pt>
                <c:pt idx="7">
                  <c:v>Indikator 75</c:v>
                </c:pt>
              </c:strCache>
            </c:strRef>
          </c:cat>
          <c:val>
            <c:numRef>
              <c:f>Sheet1!$B$2:$B$9</c:f>
              <c:numCache>
                <c:formatCode>General</c:formatCode>
                <c:ptCount val="8"/>
                <c:pt idx="0">
                  <c:v>50</c:v>
                </c:pt>
                <c:pt idx="1">
                  <c:v>50</c:v>
                </c:pt>
                <c:pt idx="2">
                  <c:v>1</c:v>
                </c:pt>
                <c:pt idx="3">
                  <c:v>100</c:v>
                </c:pt>
                <c:pt idx="4">
                  <c:v>21</c:v>
                </c:pt>
                <c:pt idx="5">
                  <c:v>75</c:v>
                </c:pt>
                <c:pt idx="6">
                  <c:v>99</c:v>
                </c:pt>
                <c:pt idx="7">
                  <c:v>4</c:v>
                </c:pt>
              </c:numCache>
            </c:numRef>
          </c:val>
        </c:ser>
        <c:ser>
          <c:idx val="1"/>
          <c:order val="1"/>
          <c:tx>
            <c:strRef>
              <c:f>Sheet1!$C$1</c:f>
              <c:strCache>
                <c:ptCount val="1"/>
                <c:pt idx="0">
                  <c:v>NE ili n/a</c:v>
                </c:pt>
              </c:strCache>
            </c:strRef>
          </c:tx>
          <c:dLbls>
            <c:showVal val="1"/>
          </c:dLbls>
          <c:cat>
            <c:strRef>
              <c:f>Sheet1!$A$2:$A$9</c:f>
              <c:strCache>
                <c:ptCount val="8"/>
                <c:pt idx="0">
                  <c:v>Indikator 68</c:v>
                </c:pt>
                <c:pt idx="1">
                  <c:v>Indikator 69</c:v>
                </c:pt>
                <c:pt idx="2">
                  <c:v>Indikator 70</c:v>
                </c:pt>
                <c:pt idx="3">
                  <c:v>Indikator 71</c:v>
                </c:pt>
                <c:pt idx="4">
                  <c:v>Indikator 72</c:v>
                </c:pt>
                <c:pt idx="5">
                  <c:v>Indikator 73</c:v>
                </c:pt>
                <c:pt idx="6">
                  <c:v>Indikator 74</c:v>
                </c:pt>
                <c:pt idx="7">
                  <c:v>Indikator 75</c:v>
                </c:pt>
              </c:strCache>
            </c:strRef>
          </c:cat>
          <c:val>
            <c:numRef>
              <c:f>Sheet1!$C$2:$C$9</c:f>
              <c:numCache>
                <c:formatCode>General</c:formatCode>
                <c:ptCount val="8"/>
                <c:pt idx="0">
                  <c:v>118</c:v>
                </c:pt>
                <c:pt idx="1">
                  <c:v>118</c:v>
                </c:pt>
                <c:pt idx="2">
                  <c:v>167</c:v>
                </c:pt>
                <c:pt idx="3">
                  <c:v>68</c:v>
                </c:pt>
                <c:pt idx="4">
                  <c:v>147</c:v>
                </c:pt>
                <c:pt idx="5">
                  <c:v>93</c:v>
                </c:pt>
                <c:pt idx="6">
                  <c:v>69</c:v>
                </c:pt>
                <c:pt idx="7">
                  <c:v>164</c:v>
                </c:pt>
              </c:numCache>
            </c:numRef>
          </c:val>
        </c:ser>
        <c:overlap val="100"/>
        <c:axId val="97965568"/>
        <c:axId val="97967104"/>
      </c:barChart>
      <c:catAx>
        <c:axId val="97965568"/>
        <c:scaling>
          <c:orientation val="minMax"/>
        </c:scaling>
        <c:axPos val="b"/>
        <c:tickLblPos val="nextTo"/>
        <c:crossAx val="97967104"/>
        <c:crosses val="autoZero"/>
        <c:auto val="1"/>
        <c:lblAlgn val="ctr"/>
        <c:lblOffset val="100"/>
      </c:catAx>
      <c:valAx>
        <c:axId val="97967104"/>
        <c:scaling>
          <c:orientation val="minMax"/>
        </c:scaling>
        <c:axPos val="l"/>
        <c:majorGridlines/>
        <c:numFmt formatCode="0%" sourceLinked="1"/>
        <c:tickLblPos val="nextTo"/>
        <c:crossAx val="97965568"/>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percentStacked"/>
        <c:ser>
          <c:idx val="0"/>
          <c:order val="0"/>
          <c:tx>
            <c:strRef>
              <c:f>Sheet1!$B$1</c:f>
              <c:strCache>
                <c:ptCount val="1"/>
                <c:pt idx="0">
                  <c:v>DA</c:v>
                </c:pt>
              </c:strCache>
            </c:strRef>
          </c:tx>
          <c:dLbls>
            <c:showVal val="1"/>
          </c:dLbls>
          <c:cat>
            <c:strRef>
              <c:f>Sheet1!$A$2:$A$13</c:f>
              <c:strCache>
                <c:ptCount val="12"/>
                <c:pt idx="0">
                  <c:v>Indikator 76</c:v>
                </c:pt>
                <c:pt idx="1">
                  <c:v>Indikator 77</c:v>
                </c:pt>
                <c:pt idx="2">
                  <c:v>Indikator 78</c:v>
                </c:pt>
                <c:pt idx="3">
                  <c:v>Indikator 79</c:v>
                </c:pt>
                <c:pt idx="4">
                  <c:v>Indikator 80</c:v>
                </c:pt>
                <c:pt idx="5">
                  <c:v>Indikator 81</c:v>
                </c:pt>
                <c:pt idx="6">
                  <c:v>Indikator 82</c:v>
                </c:pt>
                <c:pt idx="7">
                  <c:v>Indikator 83</c:v>
                </c:pt>
                <c:pt idx="8">
                  <c:v>Indikator 84</c:v>
                </c:pt>
                <c:pt idx="9">
                  <c:v>Indikator 85</c:v>
                </c:pt>
                <c:pt idx="10">
                  <c:v>Indikator 86</c:v>
                </c:pt>
                <c:pt idx="11">
                  <c:v>Indikator 87</c:v>
                </c:pt>
              </c:strCache>
            </c:strRef>
          </c:cat>
          <c:val>
            <c:numRef>
              <c:f>Sheet1!$B$2:$B$13</c:f>
              <c:numCache>
                <c:formatCode>General</c:formatCode>
                <c:ptCount val="12"/>
                <c:pt idx="0">
                  <c:v>129</c:v>
                </c:pt>
                <c:pt idx="1">
                  <c:v>26</c:v>
                </c:pt>
                <c:pt idx="2">
                  <c:v>5</c:v>
                </c:pt>
                <c:pt idx="3">
                  <c:v>28</c:v>
                </c:pt>
                <c:pt idx="4">
                  <c:v>132</c:v>
                </c:pt>
                <c:pt idx="5">
                  <c:v>92</c:v>
                </c:pt>
                <c:pt idx="6">
                  <c:v>21</c:v>
                </c:pt>
                <c:pt idx="7">
                  <c:v>105</c:v>
                </c:pt>
                <c:pt idx="8">
                  <c:v>7</c:v>
                </c:pt>
                <c:pt idx="9">
                  <c:v>26</c:v>
                </c:pt>
                <c:pt idx="10">
                  <c:v>93</c:v>
                </c:pt>
                <c:pt idx="11">
                  <c:v>165</c:v>
                </c:pt>
              </c:numCache>
            </c:numRef>
          </c:val>
        </c:ser>
        <c:ser>
          <c:idx val="1"/>
          <c:order val="1"/>
          <c:tx>
            <c:strRef>
              <c:f>Sheet1!$C$1</c:f>
              <c:strCache>
                <c:ptCount val="1"/>
                <c:pt idx="0">
                  <c:v>NE ili n/a</c:v>
                </c:pt>
              </c:strCache>
            </c:strRef>
          </c:tx>
          <c:dLbls>
            <c:showVal val="1"/>
          </c:dLbls>
          <c:cat>
            <c:strRef>
              <c:f>Sheet1!$A$2:$A$13</c:f>
              <c:strCache>
                <c:ptCount val="12"/>
                <c:pt idx="0">
                  <c:v>Indikator 76</c:v>
                </c:pt>
                <c:pt idx="1">
                  <c:v>Indikator 77</c:v>
                </c:pt>
                <c:pt idx="2">
                  <c:v>Indikator 78</c:v>
                </c:pt>
                <c:pt idx="3">
                  <c:v>Indikator 79</c:v>
                </c:pt>
                <c:pt idx="4">
                  <c:v>Indikator 80</c:v>
                </c:pt>
                <c:pt idx="5">
                  <c:v>Indikator 81</c:v>
                </c:pt>
                <c:pt idx="6">
                  <c:v>Indikator 82</c:v>
                </c:pt>
                <c:pt idx="7">
                  <c:v>Indikator 83</c:v>
                </c:pt>
                <c:pt idx="8">
                  <c:v>Indikator 84</c:v>
                </c:pt>
                <c:pt idx="9">
                  <c:v>Indikator 85</c:v>
                </c:pt>
                <c:pt idx="10">
                  <c:v>Indikator 86</c:v>
                </c:pt>
                <c:pt idx="11">
                  <c:v>Indikator 87</c:v>
                </c:pt>
              </c:strCache>
            </c:strRef>
          </c:cat>
          <c:val>
            <c:numRef>
              <c:f>Sheet1!$C$2:$C$13</c:f>
              <c:numCache>
                <c:formatCode>General</c:formatCode>
                <c:ptCount val="12"/>
                <c:pt idx="0">
                  <c:v>39</c:v>
                </c:pt>
                <c:pt idx="1">
                  <c:v>142</c:v>
                </c:pt>
                <c:pt idx="2">
                  <c:v>163</c:v>
                </c:pt>
                <c:pt idx="3">
                  <c:v>140</c:v>
                </c:pt>
                <c:pt idx="4">
                  <c:v>36</c:v>
                </c:pt>
                <c:pt idx="5">
                  <c:v>76</c:v>
                </c:pt>
                <c:pt idx="6">
                  <c:v>147</c:v>
                </c:pt>
                <c:pt idx="7">
                  <c:v>63</c:v>
                </c:pt>
                <c:pt idx="8">
                  <c:v>161</c:v>
                </c:pt>
                <c:pt idx="9">
                  <c:v>142</c:v>
                </c:pt>
                <c:pt idx="10">
                  <c:v>75</c:v>
                </c:pt>
                <c:pt idx="11">
                  <c:v>3</c:v>
                </c:pt>
              </c:numCache>
            </c:numRef>
          </c:val>
        </c:ser>
        <c:overlap val="100"/>
        <c:axId val="68497408"/>
        <c:axId val="68498944"/>
      </c:barChart>
      <c:catAx>
        <c:axId val="68497408"/>
        <c:scaling>
          <c:orientation val="minMax"/>
        </c:scaling>
        <c:axPos val="b"/>
        <c:tickLblPos val="nextTo"/>
        <c:crossAx val="68498944"/>
        <c:crosses val="autoZero"/>
        <c:auto val="1"/>
        <c:lblAlgn val="ctr"/>
        <c:lblOffset val="100"/>
      </c:catAx>
      <c:valAx>
        <c:axId val="68498944"/>
        <c:scaling>
          <c:orientation val="minMax"/>
        </c:scaling>
        <c:axPos val="l"/>
        <c:majorGridlines/>
        <c:numFmt formatCode="0%" sourceLinked="1"/>
        <c:tickLblPos val="nextTo"/>
        <c:crossAx val="6849740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C8EB4-29B5-4B0B-86DA-C94C583A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9161</Words>
  <Characters>52219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dc:creator>
  <cp:lastModifiedBy>Zlatko</cp:lastModifiedBy>
  <cp:revision>4</cp:revision>
  <dcterms:created xsi:type="dcterms:W3CDTF">2016-02-02T09:57:00Z</dcterms:created>
  <dcterms:modified xsi:type="dcterms:W3CDTF">2016-02-17T16:37:00Z</dcterms:modified>
</cp:coreProperties>
</file>