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215" w:rsidRPr="000B167D" w:rsidRDefault="00AF1215" w:rsidP="00AF1215">
      <w:pPr>
        <w:ind w:firstLine="720"/>
        <w:jc w:val="both"/>
        <w:rPr>
          <w:rFonts w:ascii="Times New Roman" w:hAnsi="Times New Roman" w:cs="Times New Roman"/>
          <w:sz w:val="26"/>
          <w:szCs w:val="26"/>
        </w:rPr>
      </w:pPr>
      <w:r w:rsidRPr="000B167D">
        <w:rPr>
          <w:rFonts w:ascii="Times New Roman" w:hAnsi="Times New Roman" w:cs="Times New Roman"/>
          <w:sz w:val="26"/>
          <w:szCs w:val="26"/>
        </w:rPr>
        <w:t>На основу Националне  стратегије за борбу против корупције у Репуб</w:t>
      </w:r>
      <w:r>
        <w:rPr>
          <w:rFonts w:ascii="Times New Roman" w:hAnsi="Times New Roman" w:cs="Times New Roman"/>
          <w:sz w:val="26"/>
          <w:szCs w:val="26"/>
        </w:rPr>
        <w:t>лици Србији за период од 2013. г</w:t>
      </w:r>
      <w:r w:rsidRPr="000B167D">
        <w:rPr>
          <w:rFonts w:ascii="Times New Roman" w:hAnsi="Times New Roman" w:cs="Times New Roman"/>
          <w:sz w:val="26"/>
          <w:szCs w:val="26"/>
        </w:rPr>
        <w:t>одине до 2018. Године (Службени глассник Републике Србије бр. 57/2013)   на основу акционог плана за борбу против коруппције у Републици Србији за период од 2013. године до 2018. године (Службени глассник Републике Србије бр. 57/2013) , на основу мишљења Министарства правде Републике Србије, Скупштина града Врања на седници одржаној</w:t>
      </w:r>
      <w:r>
        <w:rPr>
          <w:rFonts w:ascii="Times New Roman" w:hAnsi="Times New Roman" w:cs="Times New Roman"/>
          <w:sz w:val="26"/>
          <w:szCs w:val="26"/>
        </w:rPr>
        <w:t xml:space="preserve"> ____</w:t>
      </w:r>
      <w:r w:rsidRPr="000B167D">
        <w:rPr>
          <w:rFonts w:ascii="Times New Roman" w:hAnsi="Times New Roman" w:cs="Times New Roman"/>
          <w:sz w:val="26"/>
          <w:szCs w:val="26"/>
        </w:rPr>
        <w:t>2017. године, усвојило је :</w:t>
      </w:r>
    </w:p>
    <w:p w:rsidR="00AF1215" w:rsidRPr="000B167D" w:rsidRDefault="00AF1215" w:rsidP="00AF1215">
      <w:pPr>
        <w:spacing w:after="0" w:line="240" w:lineRule="auto"/>
        <w:ind w:firstLine="720"/>
        <w:jc w:val="center"/>
        <w:rPr>
          <w:rFonts w:ascii="Times New Roman" w:hAnsi="Times New Roman" w:cs="Times New Roman"/>
          <w:b/>
          <w:sz w:val="26"/>
          <w:szCs w:val="26"/>
        </w:rPr>
      </w:pPr>
      <w:r w:rsidRPr="000B167D">
        <w:rPr>
          <w:rFonts w:ascii="Times New Roman" w:hAnsi="Times New Roman" w:cs="Times New Roman"/>
          <w:b/>
          <w:sz w:val="26"/>
          <w:szCs w:val="26"/>
        </w:rPr>
        <w:t>ИЗМЕНУ И ДОПУНУ ЛОКАЛНОГ АКЦИОНОГ ПЛАНА ЗА</w:t>
      </w:r>
    </w:p>
    <w:p w:rsidR="00AF1215" w:rsidRDefault="00AF1215" w:rsidP="00AF1215">
      <w:pPr>
        <w:spacing w:after="0" w:line="240" w:lineRule="auto"/>
        <w:ind w:firstLine="720"/>
        <w:jc w:val="center"/>
        <w:rPr>
          <w:rFonts w:ascii="Times New Roman" w:hAnsi="Times New Roman" w:cs="Times New Roman"/>
          <w:b/>
          <w:sz w:val="26"/>
          <w:szCs w:val="26"/>
        </w:rPr>
      </w:pPr>
      <w:r w:rsidRPr="000B167D">
        <w:rPr>
          <w:rFonts w:ascii="Times New Roman" w:hAnsi="Times New Roman" w:cs="Times New Roman"/>
          <w:b/>
          <w:sz w:val="26"/>
          <w:szCs w:val="26"/>
        </w:rPr>
        <w:t>БОРБУ ПРОТИВ КОРУПЦИЈЕ</w:t>
      </w:r>
    </w:p>
    <w:p w:rsidR="00AF1215" w:rsidRDefault="00AF1215" w:rsidP="00AF1215">
      <w:pPr>
        <w:spacing w:after="0" w:line="240" w:lineRule="auto"/>
        <w:ind w:firstLine="720"/>
        <w:rPr>
          <w:rFonts w:ascii="Times New Roman" w:hAnsi="Times New Roman" w:cs="Times New Roman"/>
          <w:b/>
          <w:sz w:val="26"/>
          <w:szCs w:val="26"/>
        </w:rPr>
      </w:pPr>
    </w:p>
    <w:p w:rsidR="00AF1215" w:rsidRPr="00C06E97" w:rsidRDefault="00AF1215" w:rsidP="00AF1215">
      <w:pPr>
        <w:spacing w:after="0" w:line="240" w:lineRule="auto"/>
        <w:ind w:firstLine="720"/>
        <w:jc w:val="center"/>
        <w:rPr>
          <w:rFonts w:ascii="Times New Roman" w:hAnsi="Times New Roman" w:cs="Times New Roman"/>
          <w:b/>
          <w:sz w:val="26"/>
          <w:szCs w:val="26"/>
        </w:rPr>
      </w:pPr>
      <w:r>
        <w:rPr>
          <w:rFonts w:ascii="Times New Roman" w:hAnsi="Times New Roman" w:cs="Times New Roman"/>
          <w:b/>
          <w:sz w:val="26"/>
          <w:szCs w:val="26"/>
        </w:rPr>
        <w:t>Члан 1.</w:t>
      </w:r>
    </w:p>
    <w:p w:rsidR="00AF1215" w:rsidRDefault="00AF1215" w:rsidP="00AF1215">
      <w:pPr>
        <w:spacing w:after="0" w:line="240" w:lineRule="auto"/>
        <w:ind w:firstLine="720"/>
        <w:rPr>
          <w:rFonts w:ascii="Times New Roman" w:hAnsi="Times New Roman" w:cs="Times New Roman"/>
          <w:sz w:val="26"/>
          <w:szCs w:val="26"/>
        </w:rPr>
      </w:pPr>
      <w:r w:rsidRPr="00002FCF">
        <w:rPr>
          <w:rFonts w:ascii="Times New Roman" w:hAnsi="Times New Roman" w:cs="Times New Roman"/>
          <w:sz w:val="26"/>
          <w:szCs w:val="26"/>
        </w:rPr>
        <w:t>Локални акциони план за борбу против корупције мења се у називу и  сада гласи</w:t>
      </w:r>
      <w:r>
        <w:rPr>
          <w:rFonts w:ascii="Times New Roman" w:hAnsi="Times New Roman" w:cs="Times New Roman"/>
          <w:sz w:val="26"/>
          <w:szCs w:val="26"/>
        </w:rPr>
        <w:t xml:space="preserve">   „Локални антикорупцијски план“.</w:t>
      </w:r>
    </w:p>
    <w:p w:rsidR="00AF1215" w:rsidRDefault="00AF1215" w:rsidP="00AF1215">
      <w:pPr>
        <w:spacing w:after="0" w:line="240" w:lineRule="auto"/>
        <w:ind w:firstLine="720"/>
        <w:rPr>
          <w:rFonts w:ascii="Times New Roman" w:hAnsi="Times New Roman" w:cs="Times New Roman"/>
          <w:sz w:val="26"/>
          <w:szCs w:val="26"/>
        </w:rPr>
      </w:pPr>
    </w:p>
    <w:p w:rsidR="00AF1215" w:rsidRDefault="00AF1215" w:rsidP="00AF1215">
      <w:pPr>
        <w:spacing w:after="0" w:line="240" w:lineRule="auto"/>
        <w:ind w:firstLine="720"/>
        <w:jc w:val="center"/>
        <w:rPr>
          <w:rFonts w:ascii="Times New Roman" w:hAnsi="Times New Roman" w:cs="Times New Roman"/>
          <w:b/>
          <w:sz w:val="26"/>
          <w:szCs w:val="26"/>
        </w:rPr>
      </w:pPr>
      <w:r w:rsidRPr="00002FCF">
        <w:rPr>
          <w:rFonts w:ascii="Times New Roman" w:hAnsi="Times New Roman" w:cs="Times New Roman"/>
          <w:b/>
          <w:sz w:val="26"/>
          <w:szCs w:val="26"/>
        </w:rPr>
        <w:t>Члан 2</w:t>
      </w:r>
    </w:p>
    <w:p w:rsidR="00AF1215" w:rsidRDefault="00AF1215" w:rsidP="00AF1215">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Одељак </w:t>
      </w:r>
      <w:r w:rsidRPr="00951AEA">
        <w:rPr>
          <w:rFonts w:ascii="Times New Roman" w:hAnsi="Times New Roman" w:cs="Times New Roman"/>
          <w:sz w:val="26"/>
          <w:szCs w:val="26"/>
        </w:rPr>
        <w:t xml:space="preserve"> 5</w:t>
      </w:r>
      <w:r>
        <w:rPr>
          <w:rFonts w:ascii="Times New Roman" w:hAnsi="Times New Roman" w:cs="Times New Roman"/>
          <w:sz w:val="26"/>
          <w:szCs w:val="26"/>
        </w:rPr>
        <w:t>.</w:t>
      </w:r>
      <w:r w:rsidRPr="00951AEA">
        <w:rPr>
          <w:rFonts w:ascii="Times New Roman" w:hAnsi="Times New Roman" w:cs="Times New Roman"/>
          <w:sz w:val="26"/>
          <w:szCs w:val="26"/>
        </w:rPr>
        <w:t xml:space="preserve"> </w:t>
      </w:r>
      <w:r>
        <w:rPr>
          <w:rFonts w:ascii="Times New Roman" w:hAnsi="Times New Roman" w:cs="Times New Roman"/>
          <w:sz w:val="26"/>
          <w:szCs w:val="26"/>
        </w:rPr>
        <w:t>Локалног антикорупцијског плана који носи назив „Механизми инплементације“ допуњује се  мерама  које су приказане кроз  следећи табеларни приказ:</w:t>
      </w:r>
    </w:p>
    <w:p w:rsidR="00AF1215" w:rsidRPr="00C06E97" w:rsidRDefault="00AF1215" w:rsidP="00AF1215">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p>
    <w:tbl>
      <w:tblPr>
        <w:tblW w:w="10003" w:type="dxa"/>
        <w:tblInd w:w="-5" w:type="dxa"/>
        <w:tblLook w:val="04A0"/>
      </w:tblPr>
      <w:tblGrid>
        <w:gridCol w:w="5425"/>
        <w:gridCol w:w="1230"/>
        <w:gridCol w:w="545"/>
        <w:gridCol w:w="13"/>
        <w:gridCol w:w="527"/>
        <w:gridCol w:w="13"/>
        <w:gridCol w:w="327"/>
        <w:gridCol w:w="470"/>
        <w:gridCol w:w="13"/>
        <w:gridCol w:w="1031"/>
        <w:gridCol w:w="396"/>
        <w:gridCol w:w="13"/>
      </w:tblGrid>
      <w:tr w:rsidR="00AF1215" w:rsidRPr="004015A1" w:rsidTr="00487203">
        <w:trPr>
          <w:gridAfter w:val="2"/>
          <w:wAfter w:w="409" w:type="dxa"/>
          <w:trHeight w:val="285"/>
        </w:trPr>
        <w:tc>
          <w:tcPr>
            <w:tcW w:w="5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230" w:type="dxa"/>
            <w:tcBorders>
              <w:top w:val="single" w:sz="4" w:space="0" w:color="auto"/>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xml:space="preserve">План интегритета </w:t>
            </w:r>
          </w:p>
        </w:tc>
        <w:tc>
          <w:tcPr>
            <w:tcW w:w="1425"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Интегритет града</w:t>
            </w:r>
          </w:p>
        </w:tc>
        <w:tc>
          <w:tcPr>
            <w:tcW w:w="1514"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Интегритет тела</w:t>
            </w:r>
          </w:p>
        </w:tc>
      </w:tr>
      <w:tr w:rsidR="00AF1215" w:rsidRPr="004015A1" w:rsidTr="00487203">
        <w:trPr>
          <w:gridAfter w:val="2"/>
          <w:wAfter w:w="409" w:type="dxa"/>
          <w:trHeight w:val="315"/>
        </w:trPr>
        <w:tc>
          <w:tcPr>
            <w:tcW w:w="5425" w:type="dxa"/>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Дефинисати области/врсте прописа за које је обавезна јавна расправа приликом доношења прописа.</w:t>
            </w:r>
          </w:p>
        </w:tc>
        <w:tc>
          <w:tcPr>
            <w:tcW w:w="1230" w:type="dxa"/>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b/>
                <w:bCs/>
                <w:color w:val="000000"/>
                <w:sz w:val="18"/>
                <w:szCs w:val="18"/>
              </w:rPr>
            </w:pPr>
            <w:r w:rsidRPr="004015A1">
              <w:rPr>
                <w:rFonts w:ascii="Sitka Heading" w:eastAsia="Times New Roman" w:hAnsi="Sitka Heading" w:cs="Calibri"/>
                <w:b/>
                <w:bCs/>
                <w:color w:val="000000"/>
                <w:sz w:val="18"/>
                <w:szCs w:val="18"/>
              </w:rPr>
              <w:t> </w:t>
            </w:r>
          </w:p>
        </w:tc>
        <w:tc>
          <w:tcPr>
            <w:tcW w:w="1425" w:type="dxa"/>
            <w:gridSpan w:val="5"/>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b/>
                <w:bCs/>
                <w:color w:val="000000"/>
                <w:sz w:val="18"/>
                <w:szCs w:val="18"/>
              </w:rPr>
            </w:pPr>
            <w:r w:rsidRPr="004015A1">
              <w:rPr>
                <w:rFonts w:ascii="Sitka Heading" w:eastAsia="Times New Roman" w:hAnsi="Sitka Heading" w:cs="Calibri"/>
                <w:b/>
                <w:bCs/>
                <w:color w:val="000000"/>
                <w:sz w:val="18"/>
                <w:szCs w:val="18"/>
              </w:rPr>
              <w:t> </w:t>
            </w:r>
          </w:p>
        </w:tc>
        <w:tc>
          <w:tcPr>
            <w:tcW w:w="1514"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b/>
                <w:bCs/>
                <w:color w:val="000000"/>
                <w:sz w:val="18"/>
                <w:szCs w:val="18"/>
              </w:rPr>
            </w:pPr>
            <w:r w:rsidRPr="004015A1">
              <w:rPr>
                <w:rFonts w:ascii="Sitka Heading" w:eastAsia="Times New Roman" w:hAnsi="Sitka Heading" w:cs="Calibri"/>
                <w:b/>
                <w:bCs/>
                <w:color w:val="000000"/>
                <w:sz w:val="18"/>
                <w:szCs w:val="18"/>
              </w:rPr>
              <w:t> </w:t>
            </w:r>
          </w:p>
        </w:tc>
      </w:tr>
      <w:tr w:rsidR="00AF1215" w:rsidRPr="004015A1" w:rsidTr="00487203">
        <w:trPr>
          <w:gridAfter w:val="2"/>
          <w:wAfter w:w="409" w:type="dxa"/>
          <w:trHeight w:val="315"/>
        </w:trPr>
        <w:tc>
          <w:tcPr>
            <w:tcW w:w="5425" w:type="dxa"/>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xml:space="preserve">У оквиру јавне расправе о нацрту прописa успоставити обавезу објављивања извештаја о изради нацрта прописа. </w:t>
            </w:r>
          </w:p>
        </w:tc>
        <w:tc>
          <w:tcPr>
            <w:tcW w:w="1230" w:type="dxa"/>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25" w:type="dxa"/>
            <w:gridSpan w:val="5"/>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514"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2"/>
          <w:wAfter w:w="409" w:type="dxa"/>
          <w:trHeight w:val="315"/>
        </w:trPr>
        <w:tc>
          <w:tcPr>
            <w:tcW w:w="5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1215" w:rsidRPr="004015A1" w:rsidRDefault="00AF1215" w:rsidP="00487203">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659264" behindDoc="0" locked="0" layoutInCell="1" allowOverlap="1">
                  <wp:simplePos x="0" y="0"/>
                  <wp:positionH relativeFrom="column">
                    <wp:posOffset>1085850</wp:posOffset>
                  </wp:positionH>
                  <wp:positionV relativeFrom="paragraph">
                    <wp:posOffset>76200</wp:posOffset>
                  </wp:positionV>
                  <wp:extent cx="28575" cy="28575"/>
                  <wp:effectExtent l="0" t="0" r="0" b="0"/>
                  <wp:wrapNone/>
                  <wp:docPr id="2" name="In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k 1"/>
                          <pic:cNvPicPr>
                            <a:picLocks noRot="1" noChangeAspect="1" noEditPoints="1" noChangeArrowheads="1" noChangeShapeType="1"/>
                          </pic:cNvPicPr>
                        </pic:nvPicPr>
                        <pic:blipFill>
                          <a:blip r:embed="rId7"/>
                          <a:srcRect/>
                          <a:stretch>
                            <a:fillRect/>
                          </a:stretch>
                        </pic:blipFill>
                        <pic:spPr bwMode="auto">
                          <a:xfrm>
                            <a:off x="0" y="0"/>
                            <a:ext cx="28575" cy="28575"/>
                          </a:xfrm>
                          <a:prstGeom prst="rect">
                            <a:avLst/>
                          </a:prstGeom>
                          <a:noFill/>
                        </pic:spPr>
                      </pic:pic>
                    </a:graphicData>
                  </a:graphic>
                </wp:anchor>
              </w:drawing>
            </w:r>
            <w:r w:rsidRPr="004015A1">
              <w:rPr>
                <w:rFonts w:ascii="Sitka Heading" w:eastAsia="Times New Roman" w:hAnsi="Sitka Heading" w:cs="Calibri"/>
                <w:color w:val="000000"/>
                <w:sz w:val="18"/>
                <w:szCs w:val="18"/>
              </w:rPr>
              <w:t>Прописати правила одржавања јавних расправа.</w:t>
            </w:r>
          </w:p>
        </w:tc>
        <w:tc>
          <w:tcPr>
            <w:tcW w:w="1230" w:type="dxa"/>
            <w:tcBorders>
              <w:top w:val="nil"/>
              <w:left w:val="single" w:sz="4" w:space="0" w:color="auto"/>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25" w:type="dxa"/>
            <w:gridSpan w:val="5"/>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514"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2"/>
          <w:wAfter w:w="409" w:type="dxa"/>
          <w:trHeight w:val="315"/>
        </w:trPr>
        <w:tc>
          <w:tcPr>
            <w:tcW w:w="5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FF0000"/>
                <w:sz w:val="18"/>
                <w:szCs w:val="18"/>
              </w:rPr>
            </w:pPr>
            <w:r w:rsidRPr="004015A1">
              <w:rPr>
                <w:rFonts w:ascii="Sitka Heading" w:eastAsia="Times New Roman" w:hAnsi="Sitka Heading" w:cs="Calibri"/>
                <w:color w:val="FF0000"/>
                <w:sz w:val="18"/>
                <w:szCs w:val="18"/>
              </w:rPr>
              <w:t xml:space="preserve">Успотавити онлине платформу која омогућава заинтересованим групама да доставе своје предлоге, коментаре и аргументе </w:t>
            </w:r>
          </w:p>
        </w:tc>
        <w:tc>
          <w:tcPr>
            <w:tcW w:w="1230" w:type="dxa"/>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25" w:type="dxa"/>
            <w:gridSpan w:val="5"/>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FF0000"/>
                <w:sz w:val="18"/>
                <w:szCs w:val="18"/>
              </w:rPr>
            </w:pPr>
            <w:r w:rsidRPr="004015A1">
              <w:rPr>
                <w:rFonts w:ascii="Sitka Heading" w:eastAsia="Times New Roman" w:hAnsi="Sitka Heading" w:cs="Calibri"/>
                <w:color w:val="FF0000"/>
                <w:sz w:val="18"/>
                <w:szCs w:val="18"/>
              </w:rPr>
              <w:t> </w:t>
            </w:r>
          </w:p>
        </w:tc>
        <w:tc>
          <w:tcPr>
            <w:tcW w:w="1514"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2"/>
          <w:wAfter w:w="409" w:type="dxa"/>
          <w:trHeight w:val="315"/>
        </w:trPr>
        <w:tc>
          <w:tcPr>
            <w:tcW w:w="5425" w:type="dxa"/>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Објављивати опште акте на интернет презентацији ЈЛС.</w:t>
            </w:r>
          </w:p>
        </w:tc>
        <w:tc>
          <w:tcPr>
            <w:tcW w:w="1230" w:type="dxa"/>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25" w:type="dxa"/>
            <w:gridSpan w:val="5"/>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514"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2"/>
          <w:wAfter w:w="409" w:type="dxa"/>
          <w:trHeight w:val="630"/>
        </w:trPr>
        <w:tc>
          <w:tcPr>
            <w:tcW w:w="5425" w:type="dxa"/>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xml:space="preserve">Успоставити обавезу да се специфичне циљне групе (а у складу са потребама и карактером локалне заједнице), на које се односе поједини акти ЈЛС додатно обавештавају и информишу о усвојеним или измењеним јавним политикама које су од значаја за те циљне групе. </w:t>
            </w:r>
          </w:p>
        </w:tc>
        <w:tc>
          <w:tcPr>
            <w:tcW w:w="1230" w:type="dxa"/>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25" w:type="dxa"/>
            <w:gridSpan w:val="5"/>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514"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2"/>
          <w:wAfter w:w="409" w:type="dxa"/>
          <w:trHeight w:val="270"/>
        </w:trPr>
        <w:tc>
          <w:tcPr>
            <w:tcW w:w="5425" w:type="dxa"/>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FF0000"/>
                <w:sz w:val="18"/>
                <w:szCs w:val="18"/>
              </w:rPr>
            </w:pPr>
            <w:r w:rsidRPr="004015A1">
              <w:rPr>
                <w:rFonts w:ascii="Sitka Heading" w:eastAsia="Times New Roman" w:hAnsi="Sitka Heading" w:cs="Calibri"/>
                <w:color w:val="FF0000"/>
                <w:sz w:val="18"/>
                <w:szCs w:val="18"/>
              </w:rPr>
              <w:t>Сваки пропис/одлука мора да има документ којим се дефинише очекивани ефекат примена и начин праћења и извештавања јавности и надлежних органа ЈЛС</w:t>
            </w:r>
          </w:p>
        </w:tc>
        <w:tc>
          <w:tcPr>
            <w:tcW w:w="1230" w:type="dxa"/>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25" w:type="dxa"/>
            <w:gridSpan w:val="5"/>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514"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2"/>
          <w:wAfter w:w="409" w:type="dxa"/>
          <w:trHeight w:val="315"/>
        </w:trPr>
        <w:tc>
          <w:tcPr>
            <w:tcW w:w="5425" w:type="dxa"/>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xml:space="preserve">Објављивати извештаје о примени прописа и ефектима које они изазивају </w:t>
            </w:r>
          </w:p>
        </w:tc>
        <w:tc>
          <w:tcPr>
            <w:tcW w:w="1230" w:type="dxa"/>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25" w:type="dxa"/>
            <w:gridSpan w:val="5"/>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514"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2"/>
          <w:wAfter w:w="409" w:type="dxa"/>
          <w:trHeight w:val="315"/>
        </w:trPr>
        <w:tc>
          <w:tcPr>
            <w:tcW w:w="5425" w:type="dxa"/>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xml:space="preserve">Успоставити обавезу пријављивања интереса за усвајање општих аката. </w:t>
            </w:r>
          </w:p>
        </w:tc>
        <w:tc>
          <w:tcPr>
            <w:tcW w:w="1230" w:type="dxa"/>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25" w:type="dxa"/>
            <w:gridSpan w:val="5"/>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514"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2"/>
          <w:wAfter w:w="409" w:type="dxa"/>
          <w:trHeight w:val="315"/>
        </w:trPr>
        <w:tc>
          <w:tcPr>
            <w:tcW w:w="5425" w:type="dxa"/>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Успоставити обавезу управљања пријављеним интересима.</w:t>
            </w:r>
          </w:p>
        </w:tc>
        <w:tc>
          <w:tcPr>
            <w:tcW w:w="1230" w:type="dxa"/>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25" w:type="dxa"/>
            <w:gridSpan w:val="5"/>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514"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2"/>
          <w:wAfter w:w="409" w:type="dxa"/>
          <w:trHeight w:val="630"/>
        </w:trPr>
        <w:tc>
          <w:tcPr>
            <w:tcW w:w="5425" w:type="dxa"/>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xml:space="preserve">Успоставити обавезу израде образложења нацрта прописа, са посебним акцентом на образложење јавног интереса који ће бити остварен и/или заштићен конкретним прописом, односно са образложењем разлога, потреба и околности у којима се усваја пропис. </w:t>
            </w:r>
          </w:p>
        </w:tc>
        <w:tc>
          <w:tcPr>
            <w:tcW w:w="1230" w:type="dxa"/>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25" w:type="dxa"/>
            <w:gridSpan w:val="5"/>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514"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2"/>
          <w:wAfter w:w="409" w:type="dxa"/>
          <w:trHeight w:val="315"/>
        </w:trPr>
        <w:tc>
          <w:tcPr>
            <w:tcW w:w="5425" w:type="dxa"/>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lastRenderedPageBreak/>
              <w:t xml:space="preserve">Успоставити капацитет ЈЛС за спречавање усвајања прописа са уграђеним ризицима за корупцију. </w:t>
            </w:r>
          </w:p>
        </w:tc>
        <w:tc>
          <w:tcPr>
            <w:tcW w:w="1230" w:type="dxa"/>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25" w:type="dxa"/>
            <w:gridSpan w:val="5"/>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514"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2"/>
          <w:wAfter w:w="409" w:type="dxa"/>
          <w:trHeight w:val="315"/>
        </w:trPr>
        <w:tc>
          <w:tcPr>
            <w:tcW w:w="5425" w:type="dxa"/>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FF0000"/>
                <w:sz w:val="18"/>
                <w:szCs w:val="18"/>
              </w:rPr>
            </w:pPr>
            <w:r w:rsidRPr="004015A1">
              <w:rPr>
                <w:rFonts w:ascii="Sitka Heading" w:eastAsia="Times New Roman" w:hAnsi="Sitka Heading" w:cs="Calibri"/>
                <w:color w:val="FF0000"/>
                <w:sz w:val="18"/>
                <w:szCs w:val="18"/>
              </w:rPr>
              <w:t>Израда годишњег извештаја (регистра) аката/прописа који су анализирани, врсте препорука и број усвојености</w:t>
            </w:r>
          </w:p>
        </w:tc>
        <w:tc>
          <w:tcPr>
            <w:tcW w:w="1230" w:type="dxa"/>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25" w:type="dxa"/>
            <w:gridSpan w:val="5"/>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514"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315"/>
        </w:trPr>
        <w:tc>
          <w:tcPr>
            <w:tcW w:w="721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Успоставити обавезу пријављивања приватних интереса јавних функционера и приватних интереса са њима повезаних лица.</w:t>
            </w:r>
          </w:p>
        </w:tc>
        <w:tc>
          <w:tcPr>
            <w:tcW w:w="540" w:type="dxa"/>
            <w:gridSpan w:val="2"/>
            <w:tcBorders>
              <w:top w:val="single" w:sz="4" w:space="0" w:color="auto"/>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315"/>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Успоставити обавезу управљања пријављеним интересима јавних функционера и приватних интереса са њима повезаних лица.</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945"/>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xml:space="preserve">Успоставити обавезу органа ЈЛС, као и свих јавних служби, јавних предузећа, других организација којима је оснивач ЈЛС, да објаве све уговоре које су закључили са функционерима (функционерима у смислу Закона о Агенцији за борбу против корупције) и са запосленима у органима ЈЛС (свих уговора осим уговора о раду – на пример, уговора о делу, уговора о привременим и повременим пословима и слично). </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315"/>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Општим актом регулисати ЈЛС материју сукоба интереса запослених у органима ЈЛС.</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315"/>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Формирати тело за примену правила о сукобу интереса запослених у органима ЈЛС.</w:t>
            </w:r>
          </w:p>
        </w:tc>
        <w:tc>
          <w:tcPr>
            <w:tcW w:w="540" w:type="dxa"/>
            <w:gridSpan w:val="2"/>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315"/>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Успоставити капацитет тела за примену правила о сукобу интереса запослених у органима ЈЛС.</w:t>
            </w:r>
          </w:p>
        </w:tc>
        <w:tc>
          <w:tcPr>
            <w:tcW w:w="540" w:type="dxa"/>
            <w:gridSpan w:val="2"/>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630"/>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Успоставити координацију и механизам извештавања о управљању сукобом интереса између тела за примену правила о сукобу интереса запослених у органима ЈЛС и тела за праћење примене ЛАП-а.</w:t>
            </w:r>
          </w:p>
        </w:tc>
        <w:tc>
          <w:tcPr>
            <w:tcW w:w="540" w:type="dxa"/>
            <w:gridSpan w:val="2"/>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270"/>
        </w:trPr>
        <w:tc>
          <w:tcPr>
            <w:tcW w:w="7213" w:type="dxa"/>
            <w:gridSpan w:val="4"/>
            <w:vMerge w:val="restart"/>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FF0000"/>
                <w:sz w:val="18"/>
                <w:szCs w:val="18"/>
              </w:rPr>
            </w:pPr>
            <w:r w:rsidRPr="004015A1">
              <w:rPr>
                <w:rFonts w:ascii="Sitka Heading" w:eastAsia="Times New Roman" w:hAnsi="Sitka Heading" w:cs="Calibri"/>
                <w:color w:val="FF0000"/>
                <w:sz w:val="18"/>
                <w:szCs w:val="18"/>
              </w:rPr>
              <w:t>Успоставити механизам за праћење примене Закона о заштити узбуњивача.</w:t>
            </w:r>
          </w:p>
        </w:tc>
        <w:tc>
          <w:tcPr>
            <w:tcW w:w="540" w:type="dxa"/>
            <w:gridSpan w:val="2"/>
            <w:vMerge w:val="restart"/>
            <w:tcBorders>
              <w:top w:val="nil"/>
              <w:left w:val="single" w:sz="4" w:space="0" w:color="auto"/>
              <w:bottom w:val="single" w:sz="4" w:space="0" w:color="000000"/>
              <w:right w:val="single" w:sz="4" w:space="0" w:color="auto"/>
            </w:tcBorders>
            <w:shd w:val="clear" w:color="000000" w:fill="FFFFFF"/>
            <w:noWrap/>
            <w:vAlign w:val="bottom"/>
            <w:hideMark/>
          </w:tcPr>
          <w:p w:rsidR="00AF1215" w:rsidRPr="004015A1" w:rsidRDefault="00AF1215" w:rsidP="00487203">
            <w:pPr>
              <w:spacing w:after="0" w:line="240" w:lineRule="auto"/>
              <w:jc w:val="center"/>
              <w:rPr>
                <w:rFonts w:ascii="Sitka Heading" w:eastAsia="Times New Roman" w:hAnsi="Sitka Heading" w:cs="Calibri"/>
                <w:color w:val="FF0000"/>
                <w:sz w:val="18"/>
                <w:szCs w:val="18"/>
              </w:rPr>
            </w:pPr>
            <w:r w:rsidRPr="004015A1">
              <w:rPr>
                <w:rFonts w:ascii="Sitka Heading" w:eastAsia="Times New Roman" w:hAnsi="Sitka Heading" w:cs="Calibri"/>
                <w:color w:val="FF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FF0000"/>
                <w:sz w:val="18"/>
                <w:szCs w:val="18"/>
              </w:rPr>
            </w:pPr>
            <w:r w:rsidRPr="004015A1">
              <w:rPr>
                <w:rFonts w:ascii="Sitka Heading" w:eastAsia="Times New Roman" w:hAnsi="Sitka Heading" w:cs="Calibri"/>
                <w:color w:val="FF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FF0000"/>
                <w:sz w:val="18"/>
                <w:szCs w:val="18"/>
              </w:rPr>
            </w:pPr>
            <w:r w:rsidRPr="004015A1">
              <w:rPr>
                <w:rFonts w:ascii="Sitka Heading" w:eastAsia="Times New Roman" w:hAnsi="Sitka Heading" w:cs="Calibri"/>
                <w:color w:val="FF0000"/>
                <w:sz w:val="18"/>
                <w:szCs w:val="18"/>
              </w:rPr>
              <w:t> </w:t>
            </w:r>
          </w:p>
        </w:tc>
      </w:tr>
      <w:tr w:rsidR="00AF1215" w:rsidRPr="004015A1" w:rsidTr="00487203">
        <w:trPr>
          <w:trHeight w:val="45"/>
        </w:trPr>
        <w:tc>
          <w:tcPr>
            <w:tcW w:w="7213" w:type="dxa"/>
            <w:gridSpan w:val="4"/>
            <w:vMerge/>
            <w:tcBorders>
              <w:top w:val="nil"/>
              <w:left w:val="single" w:sz="4" w:space="0" w:color="auto"/>
              <w:bottom w:val="single" w:sz="4" w:space="0" w:color="auto"/>
              <w:right w:val="single" w:sz="4" w:space="0" w:color="auto"/>
            </w:tcBorders>
            <w:vAlign w:val="center"/>
            <w:hideMark/>
          </w:tcPr>
          <w:p w:rsidR="00AF1215" w:rsidRPr="004015A1" w:rsidRDefault="00AF1215" w:rsidP="00487203">
            <w:pPr>
              <w:spacing w:after="0" w:line="240" w:lineRule="auto"/>
              <w:rPr>
                <w:rFonts w:ascii="Sitka Heading" w:eastAsia="Times New Roman" w:hAnsi="Sitka Heading" w:cs="Calibri"/>
                <w:color w:val="FF0000"/>
                <w:sz w:val="18"/>
                <w:szCs w:val="18"/>
              </w:rPr>
            </w:pPr>
          </w:p>
        </w:tc>
        <w:tc>
          <w:tcPr>
            <w:tcW w:w="540" w:type="dxa"/>
            <w:gridSpan w:val="2"/>
            <w:vMerge/>
            <w:tcBorders>
              <w:top w:val="nil"/>
              <w:left w:val="single" w:sz="4" w:space="0" w:color="auto"/>
              <w:bottom w:val="single" w:sz="4" w:space="0" w:color="000000"/>
              <w:right w:val="single" w:sz="4" w:space="0" w:color="auto"/>
            </w:tcBorders>
            <w:vAlign w:val="center"/>
            <w:hideMark/>
          </w:tcPr>
          <w:p w:rsidR="00AF1215" w:rsidRPr="004015A1" w:rsidRDefault="00AF1215" w:rsidP="00487203">
            <w:pPr>
              <w:spacing w:after="0" w:line="240" w:lineRule="auto"/>
              <w:rPr>
                <w:rFonts w:ascii="Sitka Heading" w:eastAsia="Times New Roman" w:hAnsi="Sitka Heading" w:cs="Calibri"/>
                <w:color w:val="FF0000"/>
                <w:sz w:val="18"/>
                <w:szCs w:val="18"/>
              </w:rPr>
            </w:pP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FF0000"/>
                <w:sz w:val="18"/>
                <w:szCs w:val="18"/>
              </w:rPr>
            </w:pPr>
            <w:r w:rsidRPr="004015A1">
              <w:rPr>
                <w:rFonts w:ascii="Sitka Heading" w:eastAsia="Times New Roman" w:hAnsi="Sitka Heading" w:cs="Calibri"/>
                <w:color w:val="FF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FF0000"/>
                <w:sz w:val="18"/>
                <w:szCs w:val="18"/>
              </w:rPr>
            </w:pPr>
            <w:r w:rsidRPr="004015A1">
              <w:rPr>
                <w:rFonts w:ascii="Sitka Heading" w:eastAsia="Times New Roman" w:hAnsi="Sitka Heading" w:cs="Calibri"/>
                <w:color w:val="FF0000"/>
                <w:sz w:val="18"/>
                <w:szCs w:val="18"/>
              </w:rPr>
              <w:t> </w:t>
            </w:r>
          </w:p>
        </w:tc>
      </w:tr>
      <w:tr w:rsidR="00AF1215" w:rsidRPr="004015A1" w:rsidTr="00487203">
        <w:trPr>
          <w:trHeight w:val="45"/>
        </w:trPr>
        <w:tc>
          <w:tcPr>
            <w:tcW w:w="7213" w:type="dxa"/>
            <w:gridSpan w:val="4"/>
            <w:vMerge w:val="restart"/>
            <w:tcBorders>
              <w:top w:val="nil"/>
              <w:left w:val="single" w:sz="4" w:space="0" w:color="auto"/>
              <w:bottom w:val="single" w:sz="4" w:space="0" w:color="000000"/>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FF0000"/>
                <w:sz w:val="18"/>
                <w:szCs w:val="18"/>
              </w:rPr>
            </w:pPr>
            <w:r w:rsidRPr="004015A1">
              <w:rPr>
                <w:rFonts w:ascii="Sitka Heading" w:eastAsia="Times New Roman" w:hAnsi="Sitka Heading" w:cs="Calibri"/>
                <w:color w:val="FF0000"/>
                <w:sz w:val="18"/>
                <w:szCs w:val="18"/>
              </w:rPr>
              <w:t>Успоставити и ојачати капацитете лица задужених за пријем и поступање по пријавама узбуњивача.</w:t>
            </w:r>
          </w:p>
        </w:tc>
        <w:tc>
          <w:tcPr>
            <w:tcW w:w="540" w:type="dxa"/>
            <w:gridSpan w:val="2"/>
            <w:vMerge w:val="restart"/>
            <w:tcBorders>
              <w:top w:val="nil"/>
              <w:left w:val="single" w:sz="4" w:space="0" w:color="auto"/>
              <w:bottom w:val="single" w:sz="4" w:space="0" w:color="000000"/>
              <w:right w:val="single" w:sz="4" w:space="0" w:color="auto"/>
            </w:tcBorders>
            <w:shd w:val="clear" w:color="000000" w:fill="FFFFFF"/>
            <w:noWrap/>
            <w:vAlign w:val="bottom"/>
            <w:hideMark/>
          </w:tcPr>
          <w:p w:rsidR="00AF1215" w:rsidRPr="004015A1" w:rsidRDefault="00AF1215" w:rsidP="00487203">
            <w:pPr>
              <w:spacing w:after="0" w:line="240" w:lineRule="auto"/>
              <w:jc w:val="center"/>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vMerge w:val="restart"/>
            <w:tcBorders>
              <w:top w:val="nil"/>
              <w:left w:val="single" w:sz="4" w:space="0" w:color="auto"/>
              <w:bottom w:val="single" w:sz="4" w:space="0" w:color="000000"/>
              <w:right w:val="single" w:sz="4" w:space="0" w:color="auto"/>
            </w:tcBorders>
            <w:shd w:val="clear" w:color="000000" w:fill="808080"/>
            <w:noWrap/>
            <w:vAlign w:val="bottom"/>
            <w:hideMark/>
          </w:tcPr>
          <w:p w:rsidR="00AF1215" w:rsidRPr="004015A1" w:rsidRDefault="00AF1215" w:rsidP="00487203">
            <w:pPr>
              <w:spacing w:after="0" w:line="240" w:lineRule="auto"/>
              <w:jc w:val="center"/>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315"/>
        </w:trPr>
        <w:tc>
          <w:tcPr>
            <w:tcW w:w="7213" w:type="dxa"/>
            <w:gridSpan w:val="4"/>
            <w:vMerge/>
            <w:tcBorders>
              <w:top w:val="nil"/>
              <w:left w:val="single" w:sz="4" w:space="0" w:color="auto"/>
              <w:bottom w:val="single" w:sz="4" w:space="0" w:color="000000"/>
              <w:right w:val="single" w:sz="4" w:space="0" w:color="auto"/>
            </w:tcBorders>
            <w:vAlign w:val="center"/>
            <w:hideMark/>
          </w:tcPr>
          <w:p w:rsidR="00AF1215" w:rsidRPr="004015A1" w:rsidRDefault="00AF1215" w:rsidP="00487203">
            <w:pPr>
              <w:spacing w:after="0" w:line="240" w:lineRule="auto"/>
              <w:rPr>
                <w:rFonts w:ascii="Sitka Heading" w:eastAsia="Times New Roman" w:hAnsi="Sitka Heading" w:cs="Calibri"/>
                <w:color w:val="FF0000"/>
                <w:sz w:val="18"/>
                <w:szCs w:val="18"/>
              </w:rPr>
            </w:pPr>
          </w:p>
        </w:tc>
        <w:tc>
          <w:tcPr>
            <w:tcW w:w="540" w:type="dxa"/>
            <w:gridSpan w:val="2"/>
            <w:vMerge/>
            <w:tcBorders>
              <w:top w:val="nil"/>
              <w:left w:val="single" w:sz="4" w:space="0" w:color="auto"/>
              <w:bottom w:val="single" w:sz="4" w:space="0" w:color="000000"/>
              <w:right w:val="single" w:sz="4" w:space="0" w:color="auto"/>
            </w:tcBorders>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p>
        </w:tc>
        <w:tc>
          <w:tcPr>
            <w:tcW w:w="810" w:type="dxa"/>
            <w:gridSpan w:val="3"/>
            <w:vMerge/>
            <w:tcBorders>
              <w:top w:val="nil"/>
              <w:left w:val="single" w:sz="4" w:space="0" w:color="auto"/>
              <w:bottom w:val="single" w:sz="4" w:space="0" w:color="000000"/>
              <w:right w:val="single" w:sz="4" w:space="0" w:color="auto"/>
            </w:tcBorders>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315"/>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Обезбедити функционалност механизма подношења и поступања по пријавама и представкама странака у вези са радом органа ЈЛС.</w:t>
            </w:r>
          </w:p>
        </w:tc>
        <w:tc>
          <w:tcPr>
            <w:tcW w:w="540" w:type="dxa"/>
            <w:gridSpan w:val="2"/>
            <w:tcBorders>
              <w:top w:val="nil"/>
              <w:left w:val="nil"/>
              <w:bottom w:val="nil"/>
              <w:right w:val="single" w:sz="4" w:space="0" w:color="auto"/>
            </w:tcBorders>
            <w:shd w:val="clear" w:color="000000" w:fill="808080"/>
            <w:noWrap/>
            <w:vAlign w:val="bottom"/>
            <w:hideMark/>
          </w:tcPr>
          <w:p w:rsidR="00AF1215" w:rsidRPr="004015A1" w:rsidRDefault="00AF1215" w:rsidP="00487203">
            <w:pPr>
              <w:spacing w:after="0" w:line="240" w:lineRule="auto"/>
              <w:jc w:val="center"/>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315"/>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xml:space="preserve">Прописати обавезу формирања листе кандидата са образложењем испуњености услова за чланове Надзорног одбора (НО) јавног предузећа. </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315"/>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Предвидети обавезу уређења поступка у којем надлежни орган јединице локалне самоуправе разматра предлоге НО, са роковима за поступање.</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bookmarkStart w:id="0" w:name="RANGE!B30"/>
      <w:tr w:rsidR="00AF1215" w:rsidRPr="004015A1" w:rsidTr="00487203">
        <w:trPr>
          <w:trHeight w:val="315"/>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A4821" w:rsidP="00487203">
            <w:pPr>
              <w:spacing w:after="0" w:line="240" w:lineRule="auto"/>
              <w:rPr>
                <w:rFonts w:ascii="Sitka Heading" w:eastAsia="Times New Roman" w:hAnsi="Sitka Heading" w:cs="Calibri"/>
                <w:color w:val="0563C1"/>
                <w:sz w:val="18"/>
                <w:szCs w:val="18"/>
                <w:u w:val="single"/>
              </w:rPr>
            </w:pPr>
            <w:r w:rsidRPr="004015A1">
              <w:rPr>
                <w:rFonts w:ascii="Sitka Heading" w:eastAsia="Times New Roman" w:hAnsi="Sitka Heading" w:cs="Calibri"/>
                <w:color w:val="0563C1"/>
                <w:sz w:val="18"/>
                <w:szCs w:val="18"/>
                <w:u w:val="single"/>
              </w:rPr>
              <w:fldChar w:fldCharType="begin"/>
            </w:r>
            <w:r w:rsidR="00AF1215" w:rsidRPr="004015A1">
              <w:rPr>
                <w:rFonts w:ascii="Sitka Heading" w:eastAsia="Times New Roman" w:hAnsi="Sitka Heading" w:cs="Calibri"/>
                <w:color w:val="0563C1"/>
                <w:sz w:val="18"/>
                <w:szCs w:val="18"/>
                <w:u w:val="single"/>
              </w:rPr>
              <w:instrText xml:space="preserve"> HYPERLINK "file:///C:\\Users\\BIRODI2\\Desktop\\Projekti%202017\\Vranje\\spisak%20mera.xlsx" \l "RANGE!A141" </w:instrText>
            </w:r>
            <w:r w:rsidRPr="004015A1">
              <w:rPr>
                <w:rFonts w:ascii="Sitka Heading" w:eastAsia="Times New Roman" w:hAnsi="Sitka Heading" w:cs="Calibri"/>
                <w:color w:val="0563C1"/>
                <w:sz w:val="18"/>
                <w:szCs w:val="18"/>
                <w:u w:val="single"/>
              </w:rPr>
              <w:fldChar w:fldCharType="separate"/>
            </w:r>
            <w:r w:rsidR="00AF1215" w:rsidRPr="004015A1">
              <w:rPr>
                <w:rFonts w:ascii="Sitka Heading" w:eastAsia="Times New Roman" w:hAnsi="Sitka Heading" w:cs="Calibri"/>
                <w:color w:val="0563C1"/>
                <w:sz w:val="18"/>
                <w:szCs w:val="18"/>
                <w:u w:val="single"/>
              </w:rPr>
              <w:t xml:space="preserve">Прописати услове и критеријуме за именовање чланова Комисије за спровођење конкурса за избор директора јавних предузећа[1]. </w:t>
            </w:r>
            <w:r w:rsidRPr="004015A1">
              <w:rPr>
                <w:rFonts w:ascii="Sitka Heading" w:eastAsia="Times New Roman" w:hAnsi="Sitka Heading" w:cs="Calibri"/>
                <w:color w:val="0563C1"/>
                <w:sz w:val="18"/>
                <w:szCs w:val="18"/>
                <w:u w:val="single"/>
              </w:rPr>
              <w:fldChar w:fldCharType="end"/>
            </w:r>
            <w:bookmarkEnd w:id="0"/>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315"/>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Успоставити елементе управљања сукобом интереса чланова Комисије за спровођење конкурса за избор директора јавних предузећа.</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315"/>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Обезбедити јавност рада Комисије за спровођење конкурса за избор директора јавних предузећа.</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315"/>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xml:space="preserve">Смањити дискрециона овлашћења надлежног органа ЈЛС у процесу разрешења директора јавног предузећа. </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315"/>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Прописати услове и критеријуме за именовање вршиоца дужности директора.</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315"/>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xml:space="preserve">Прописати поступак и рок за разматрање, односно давање сагласности на програм пословања јавног предузећа. </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630"/>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Додатно прецизирати овлашћења оснивача да у случају поремећаја у пословању јавног предузећа надлежни орган ЈЛС предузима мере којима ће се обезбедити услови за несметано обављање делатности од општег интереса.</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630"/>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Прописати услове, критеријуме и поступак за давање сагласности јавним предузећима за оснивање друштва капитала и улагање капитала у већ основана друштва, као и механизам одговорности у случајевима у којима руководиоци јавних предузећа избегну примену прописаних правила.</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630"/>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xml:space="preserve">Прописати услове и критеријуме за одлучивање о оснивању више јавних предузећа за обављање исте делатности на подручју града и града Београда (Напомена: мера се односи само на оне ЈЛС које имају статус Града и на Град Београд, јер је ова могућност према Закну о јавним предузећим  остављена само ЈЛС које имају тај статус). </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315"/>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Обезбедити потпуну доступност информација о свим органима јавне власти које ЈЛС оснива и делом или у потпуности финансира или контролише.</w:t>
            </w:r>
          </w:p>
        </w:tc>
        <w:tc>
          <w:tcPr>
            <w:tcW w:w="540" w:type="dxa"/>
            <w:gridSpan w:val="2"/>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315"/>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xml:space="preserve">Успоставити обавезу спровођења јавног конкурса за избор руководилаца свих </w:t>
            </w:r>
            <w:r w:rsidRPr="004015A1">
              <w:rPr>
                <w:rFonts w:ascii="Sitka Heading" w:eastAsia="Times New Roman" w:hAnsi="Sitka Heading" w:cs="Calibri"/>
                <w:color w:val="000000"/>
                <w:sz w:val="18"/>
                <w:szCs w:val="18"/>
              </w:rPr>
              <w:lastRenderedPageBreak/>
              <w:t xml:space="preserve">јавних служби, јавних предузећа и других организација за које је надлежна ЈЛС.  </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lastRenderedPageBreak/>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630"/>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lastRenderedPageBreak/>
              <w:t xml:space="preserve">Успоставити обавезу да се сви конкурси за избор органа управљања и чланова надзорних тела код којих ЈЛС о томе одлучује спроводе уз примену јасних и прецизних услова и критеријума. </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630"/>
        </w:trPr>
        <w:tc>
          <w:tcPr>
            <w:tcW w:w="721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xml:space="preserve">Успоставити механизме одговорности руководилаца и чланова управљачких и надзорних тела свих јавних служби, јавних предузећа и других организација које оснива ЈЛС. </w:t>
            </w:r>
          </w:p>
        </w:tc>
        <w:tc>
          <w:tcPr>
            <w:tcW w:w="540" w:type="dxa"/>
            <w:gridSpan w:val="2"/>
            <w:tcBorders>
              <w:top w:val="single" w:sz="4" w:space="0" w:color="auto"/>
              <w:left w:val="single" w:sz="4" w:space="0" w:color="auto"/>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315"/>
        </w:trPr>
        <w:tc>
          <w:tcPr>
            <w:tcW w:w="721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xml:space="preserve">Успоставити механизам за сврсисходно управљање финансијама јавних предузећа, установа, органа и организација које оснива ЈЛС. </w:t>
            </w:r>
          </w:p>
        </w:tc>
        <w:tc>
          <w:tcPr>
            <w:tcW w:w="540" w:type="dxa"/>
            <w:gridSpan w:val="2"/>
            <w:tcBorders>
              <w:top w:val="single" w:sz="4" w:space="0" w:color="auto"/>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315"/>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Увести обавезу објављивања докумената који се односе на управљање финансијама свих јавних служби, јавних предузећа и других организација које оснива ЈЛС.</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315"/>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xml:space="preserve">Успоставити механизам грађанске контроле над управљањем финансијама органа јавне власти које оснива ЈЛС. </w:t>
            </w:r>
          </w:p>
        </w:tc>
        <w:tc>
          <w:tcPr>
            <w:tcW w:w="540" w:type="dxa"/>
            <w:gridSpan w:val="2"/>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315"/>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Дефинисати локално специфичне области које могу бити предмет концесије</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630"/>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xml:space="preserve">Успоставити процедуру и критеријуме за давање сагласности на предлог пројекта ЈПП без елемената концесије, за усвајање предлога за доношење концесионог акта који припреми надлежно јавно тело и за давање сагласности на коначни нацрт јавног уговора. </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315"/>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xml:space="preserve">Дефинисати шта су објективни разлози за ограничавање одговорности чланова конзорцијума који се појављује као приватни партнер у ЈПП. </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315"/>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xml:space="preserve">Успоставити обавезу додатног образложења за избор конкретног рока на који се закључује јавни уговор. </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315"/>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xml:space="preserve">Прописати обавезу ЈЛС да врши процену утицаја ЈПП на начело конкурентности. </w:t>
            </w:r>
          </w:p>
        </w:tc>
        <w:tc>
          <w:tcPr>
            <w:tcW w:w="540" w:type="dxa"/>
            <w:gridSpan w:val="2"/>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630"/>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Прописати обавезу ЈЛС да врши процену утицаја ЈПП на социоекономски развој (Social Impact) и уклјучивање грађана и релеватних актера у дефинисање садржаја уговора о ЈПП</w:t>
            </w:r>
          </w:p>
        </w:tc>
        <w:tc>
          <w:tcPr>
            <w:tcW w:w="540" w:type="dxa"/>
            <w:gridSpan w:val="2"/>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630"/>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xml:space="preserve">Дефинисати услове и критеријуме у погледу именовања лица која чине стручни тим који израђује конкурсну документацију, врши процену вредности концесије, израђује студију оправданости давања концесије и предузима све остале радње које претходе поступку давања концесије. </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315"/>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xml:space="preserve">Успоставити елементе управљања сукобом интереса лица која чине стручни тим описан у претходној мери. </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315"/>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xml:space="preserve">Прописати интерну организациону процедуру спровођења надзора над реализацијом јавних уговора. </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315"/>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FF0000"/>
                <w:sz w:val="18"/>
                <w:szCs w:val="18"/>
              </w:rPr>
            </w:pPr>
            <w:r w:rsidRPr="004015A1">
              <w:rPr>
                <w:rFonts w:ascii="Sitka Heading" w:eastAsia="Times New Roman" w:hAnsi="Sitka Heading" w:cs="Calibri"/>
                <w:color w:val="FF0000"/>
                <w:sz w:val="18"/>
                <w:szCs w:val="18"/>
              </w:rPr>
              <w:t>Општим актима регулисати грађански надзор тачније учешће представника заинтереисвних страна у процесу мониторинга реализације уговора о ЈПП и концесији</w:t>
            </w:r>
          </w:p>
        </w:tc>
        <w:tc>
          <w:tcPr>
            <w:tcW w:w="540" w:type="dxa"/>
            <w:gridSpan w:val="2"/>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315"/>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Општим актима регулисати процедуре стицања и располагања имовином у својини ЈЛС.</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315"/>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563C1"/>
                <w:sz w:val="18"/>
                <w:szCs w:val="18"/>
                <w:u w:val="single"/>
              </w:rPr>
            </w:pPr>
            <w:bookmarkStart w:id="1" w:name="RANGE!B57"/>
            <w:r w:rsidRPr="004015A1">
              <w:rPr>
                <w:rFonts w:ascii="Sitka Heading" w:eastAsia="Times New Roman" w:hAnsi="Sitka Heading" w:cs="Calibri"/>
                <w:color w:val="0563C1"/>
                <w:sz w:val="18"/>
                <w:szCs w:val="18"/>
                <w:u w:val="single"/>
              </w:rPr>
              <w:t>Успоставити регистар јавне својине ЈЛС</w:t>
            </w:r>
            <w:bookmarkStart w:id="2" w:name="_GoBack"/>
            <w:bookmarkEnd w:id="1"/>
            <w:bookmarkEnd w:id="2"/>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315"/>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xml:space="preserve">Обезбедити јавност регистра јавне својине ЈЛС.  </w:t>
            </w:r>
          </w:p>
        </w:tc>
        <w:tc>
          <w:tcPr>
            <w:tcW w:w="540" w:type="dxa"/>
            <w:gridSpan w:val="2"/>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315"/>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xml:space="preserve">Успоставити правни оквир (односно унапредити постојећи тамо где он већ постоји) који се односи на управљање робним резервама. </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315"/>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Прописати обавезу претходног утврђивања оправданости и исплативости донација које прима ЈЛС.</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315"/>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xml:space="preserve">Прописати обавезу претходног утврђивања да ли постоји потенцијални, перципирани или стварни сукоб интереса приликом пријема донације. </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315"/>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xml:space="preserve">Прописати обавезу праћења наменског коришћења средстава из донација. </w:t>
            </w:r>
          </w:p>
        </w:tc>
        <w:tc>
          <w:tcPr>
            <w:tcW w:w="540" w:type="dxa"/>
            <w:gridSpan w:val="2"/>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315"/>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Прописати обавезу праћења наменског коришћења средстава из донација кроз учешће грађанског посматрача</w:t>
            </w:r>
          </w:p>
        </w:tc>
        <w:tc>
          <w:tcPr>
            <w:tcW w:w="540" w:type="dxa"/>
            <w:gridSpan w:val="2"/>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315"/>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Прописати обавезу израде и објављивања извештаја о реализацији донације</w:t>
            </w:r>
          </w:p>
        </w:tc>
        <w:tc>
          <w:tcPr>
            <w:tcW w:w="540" w:type="dxa"/>
            <w:gridSpan w:val="2"/>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315"/>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Прописати обавезу формирања јединственог јавног регистра који би садржао податке о свим донацијама ЈЛС и њиховом коришћењу.</w:t>
            </w:r>
          </w:p>
        </w:tc>
        <w:tc>
          <w:tcPr>
            <w:tcW w:w="540" w:type="dxa"/>
            <w:gridSpan w:val="2"/>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315"/>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Обезбедити потпуну доступност информација о свим административним процедурама за остваривање права и регулисање обавеза корисника услуга ЈЛС.</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630"/>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lastRenderedPageBreak/>
              <w:t xml:space="preserve">Спровести анализу потреба, могућности и оправданости додатног отклањања ризика од корупције у административним процедурама чије је регулисање у надлежности ЈЛС. </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630"/>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xml:space="preserve">Отклонити ризике од корупције у административним процедурама чије је регулисање у надлежности ЈЛС, у складу са резултатима анализе потреба, могућности и оправданости. </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630"/>
        </w:trPr>
        <w:tc>
          <w:tcPr>
            <w:tcW w:w="721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Усвојити интерни акт којим се регулишу процедуре контроле спровођења административних процедура за остваривање права и обавеза корисника услуга ЈЛС кроз контролу предмета.</w:t>
            </w:r>
          </w:p>
        </w:tc>
        <w:tc>
          <w:tcPr>
            <w:tcW w:w="540" w:type="dxa"/>
            <w:gridSpan w:val="2"/>
            <w:tcBorders>
              <w:top w:val="single" w:sz="4" w:space="0" w:color="auto"/>
              <w:left w:val="single" w:sz="4" w:space="0" w:color="auto"/>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315"/>
        </w:trPr>
        <w:tc>
          <w:tcPr>
            <w:tcW w:w="721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У складу са интерним актом, усвојити годишњи план и програм контроле предмета.</w:t>
            </w:r>
          </w:p>
        </w:tc>
        <w:tc>
          <w:tcPr>
            <w:tcW w:w="540" w:type="dxa"/>
            <w:gridSpan w:val="2"/>
            <w:tcBorders>
              <w:top w:val="single" w:sz="4" w:space="0" w:color="auto"/>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315"/>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xml:space="preserve">У складу са интерним актом, израдити и објавити извештај о спроведеној  контроли. </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630"/>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Спровести анализу усаглашености програма за доделу помоћи са стратешким и развојним документима ЈЛС или са другим прописима/документима на националном нивоу који ЈЛС прописују обавезе да спроводе овакве врсте програма.</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630"/>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Успоставити обавезу да се сви програми за доделу помоћи усагласе са стратешким и развојним документима ЈЛС или са другим прописима/документима који ЈЛС прописују обавезе да спроводе овакве врсте програма</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315"/>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xml:space="preserve">Прописати обавезу укључивања организација цивилног друштва (ОЦД)/других актера у процес припреме, спровођења и контроле програма за доделу помоћи. </w:t>
            </w:r>
          </w:p>
        </w:tc>
        <w:tc>
          <w:tcPr>
            <w:tcW w:w="540" w:type="dxa"/>
            <w:gridSpan w:val="2"/>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315"/>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Прописати обавезу да се сви елементи програма јавно објављују, у складу са прописима који обезбеђују заштиту података о личности</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315"/>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Успоставити елементе управљања сукобом интереса чланова комисија и/или лица (службеника) који спроводе поступке за доделу помоћи</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315"/>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xml:space="preserve">Организације цивилног друштва које ступају у ову врсту сарадње морају да имају план интегритета   </w:t>
            </w:r>
          </w:p>
        </w:tc>
        <w:tc>
          <w:tcPr>
            <w:tcW w:w="540" w:type="dxa"/>
            <w:gridSpan w:val="2"/>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630"/>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xml:space="preserve">Успоставити обавезу дефинисања јавног интереса који се остварује програмима који реализују удружења, односно успоставити обавезу да се сваки програм позива на већ дефинисан јавни интерес.  </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315"/>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Успоставити целовит и заокружен интерни правни оквир на нивоу ЈЛС који регулише суфинансирање програмa од јавног интереса које реализују удружења</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315"/>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xml:space="preserve">Обезбедити пуну транспаретност процеса суфинансирања програмa од јавног интереса које реализују удружења. </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315"/>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xml:space="preserve">Успоставити процедуру која омогућава присуство грађанског предствника у при суфинансирању  програмa од јавног интереса које реализују удружења. </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630"/>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Успоставити елементе управљања сукобом интереса чланова конкурсне комисије која спроводи конкурс за суфинансирање програмa од јавног интереса које реализују удружења.</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315"/>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xml:space="preserve">Обезбедити обавезне елементе мониторинга, евалуације и финансијске контроле над програмима од јавног интереса које реализују удружења. </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315"/>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xml:space="preserve">Дефинисати јавни интерес у области јавног информисања који је у складу са специфичностима локалне заједнице. </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315"/>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Успоставити обавезу детаљније и прецизније регулације процеса спровођења конкурса за суфинансирање пројеката у области јавног информисања.</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315"/>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xml:space="preserve">Обезбедити пуну транспаретност конкурса за суфинансирање пројеката у области јавног информисања. </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315"/>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Успоставити елементе управљања сукобом интереса чланова конкурсне комисије која спроводи конкурс за суфинансирање пројеката у области јавног информисања.</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315"/>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Упоставити обавезу присуства грађанског посматрача у комидија  која спроводе конкурсе за суфинансирање пројеката у области јавног информисања.</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315"/>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xml:space="preserve">Обезбедити обавезне елементе мониторинга, евалуације и финансијске контроле над пројектима у области јавног информисања који се финансирају из јавних извора. </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315"/>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Прописати посебне елементе процене ризика и учесталост вршења инспекцијског надзора на основу процене ризика из изворне надлежности ЈЛС</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315"/>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xml:space="preserve">Прописати обавезу усвајања процедуре за процену посебних ризика који су специфични за сваку локалну заједницу </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630"/>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lastRenderedPageBreak/>
              <w:t>Објављивати посебне елементе процене ризика и учесталост вршења инспекцијског надзора на основу процене ризика из изворне надлежности, као и процедуру за процену посебних ризика који су специфични за сваку локалну заједницу</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315"/>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Одредити орган, унутрашњу организациону јединицу или тело које координира инспекцијски надзор над пословима из изворне надлежности ЈЛС</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trHeight w:val="315"/>
        </w:trPr>
        <w:tc>
          <w:tcPr>
            <w:tcW w:w="7213" w:type="dxa"/>
            <w:gridSpan w:val="4"/>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Организовати унутрашњу контролу инспекције из изворне надлежности ЈЛС.</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1"/>
          <w:wAfter w:w="13" w:type="dxa"/>
          <w:trHeight w:val="315"/>
        </w:trPr>
        <w:tc>
          <w:tcPr>
            <w:tcW w:w="72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xml:space="preserve">Прописати облике, учесталост и начин вршења унутрашње контроле инспекције из изворне надлежности ЈЛС </w:t>
            </w:r>
          </w:p>
        </w:tc>
        <w:tc>
          <w:tcPr>
            <w:tcW w:w="540" w:type="dxa"/>
            <w:gridSpan w:val="2"/>
            <w:tcBorders>
              <w:top w:val="single" w:sz="4" w:space="0" w:color="auto"/>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1"/>
          <w:wAfter w:w="13" w:type="dxa"/>
          <w:trHeight w:val="630"/>
        </w:trPr>
        <w:tc>
          <w:tcPr>
            <w:tcW w:w="7200" w:type="dxa"/>
            <w:gridSpan w:val="3"/>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xml:space="preserve">Успоставити обавезу и правила поступања са примедбама које надлежна комисија добије у току раног јавног увида о изради просторног, односно урбанистичког плана. </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1"/>
          <w:wAfter w:w="13" w:type="dxa"/>
          <w:trHeight w:val="315"/>
        </w:trPr>
        <w:tc>
          <w:tcPr>
            <w:tcW w:w="7200" w:type="dxa"/>
            <w:gridSpan w:val="3"/>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FF0000"/>
                <w:sz w:val="18"/>
                <w:szCs w:val="18"/>
              </w:rPr>
            </w:pPr>
            <w:r w:rsidRPr="004015A1">
              <w:rPr>
                <w:rFonts w:ascii="Sitka Heading" w:eastAsia="Times New Roman" w:hAnsi="Sitka Heading" w:cs="Calibri"/>
                <w:color w:val="FF0000"/>
                <w:sz w:val="18"/>
                <w:szCs w:val="18"/>
              </w:rPr>
              <w:t>Успоставити јавно доступан и обједињен регистар активности и резултата инспекцијских служи и регистар пријава од стране правних и физичких лица.</w:t>
            </w:r>
          </w:p>
        </w:tc>
        <w:tc>
          <w:tcPr>
            <w:tcW w:w="540" w:type="dxa"/>
            <w:gridSpan w:val="2"/>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1"/>
          <w:wAfter w:w="13" w:type="dxa"/>
          <w:trHeight w:val="315"/>
        </w:trPr>
        <w:tc>
          <w:tcPr>
            <w:tcW w:w="7200" w:type="dxa"/>
            <w:gridSpan w:val="3"/>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Унапредити транспарентност рада надлежне комисије у току раног јавног увида.</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1"/>
          <w:wAfter w:w="13" w:type="dxa"/>
          <w:trHeight w:val="315"/>
        </w:trPr>
        <w:tc>
          <w:tcPr>
            <w:tcW w:w="7200" w:type="dxa"/>
            <w:gridSpan w:val="3"/>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Детаљније прописати процедуре одлучивања надлежног органа ЈЛС о потврђивању или одбијању урбанистичког пројекта</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1"/>
          <w:wAfter w:w="13" w:type="dxa"/>
          <w:trHeight w:val="630"/>
        </w:trPr>
        <w:tc>
          <w:tcPr>
            <w:tcW w:w="7200" w:type="dxa"/>
            <w:gridSpan w:val="3"/>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xml:space="preserve">Прописати процедуру за поступање надлежних органа ЈЛС у посебним случајевима формирања грађевинских парцела уколико плански документ није донет, као и за прихватање других доказа о решеним имовинско-правним односима. </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1"/>
          <w:wAfter w:w="13" w:type="dxa"/>
          <w:trHeight w:val="315"/>
        </w:trPr>
        <w:tc>
          <w:tcPr>
            <w:tcW w:w="7200" w:type="dxa"/>
            <w:gridSpan w:val="3"/>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xml:space="preserve">Прописати услове и критеријуме  за давање статуса објекта од посебног значаја за развој ЈЛС. </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1"/>
          <w:wAfter w:w="13" w:type="dxa"/>
          <w:trHeight w:val="315"/>
        </w:trPr>
        <w:tc>
          <w:tcPr>
            <w:tcW w:w="7200" w:type="dxa"/>
            <w:gridSpan w:val="3"/>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Прописати процедуру одлучивања о давању статуса објекта од посебног значаја за развој ЈЛС</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1"/>
          <w:wAfter w:w="13" w:type="dxa"/>
          <w:trHeight w:val="630"/>
        </w:trPr>
        <w:tc>
          <w:tcPr>
            <w:tcW w:w="7200" w:type="dxa"/>
            <w:gridSpan w:val="3"/>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xml:space="preserve">Прописати услове и критеријуме за одређивање додатних погодности за плаћање доприноса за објекте од посебног значаја за развој ЈЛС, као и за умањење износа доприноса за објекте станоградње. </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1"/>
          <w:wAfter w:w="13" w:type="dxa"/>
          <w:trHeight w:val="315"/>
        </w:trPr>
        <w:tc>
          <w:tcPr>
            <w:tcW w:w="7200" w:type="dxa"/>
            <w:gridSpan w:val="3"/>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Успоставити обавезу дефинисања циљева, задатака (активности) и рокова у којима радно тело остварује задатке, односно у којима извештава оснивача о свом раду.</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1"/>
          <w:wAfter w:w="13" w:type="dxa"/>
          <w:trHeight w:val="315"/>
        </w:trPr>
        <w:tc>
          <w:tcPr>
            <w:tcW w:w="7200" w:type="dxa"/>
            <w:gridSpan w:val="3"/>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Успоставити обавезу навођења правног основа за формирање сваког појединачног радног тела.</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1"/>
          <w:wAfter w:w="13" w:type="dxa"/>
          <w:trHeight w:val="315"/>
        </w:trPr>
        <w:tc>
          <w:tcPr>
            <w:tcW w:w="7200" w:type="dxa"/>
            <w:gridSpan w:val="3"/>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xml:space="preserve">Усвојити обавезујуће услове и критеријуме приликом именовања чланова радних тела. </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1"/>
          <w:wAfter w:w="13" w:type="dxa"/>
          <w:trHeight w:val="315"/>
        </w:trPr>
        <w:tc>
          <w:tcPr>
            <w:tcW w:w="7200" w:type="dxa"/>
            <w:gridSpan w:val="3"/>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xml:space="preserve">Регулисати питање накнада за рад у радним телима. </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1"/>
          <w:wAfter w:w="13" w:type="dxa"/>
          <w:trHeight w:val="315"/>
        </w:trPr>
        <w:tc>
          <w:tcPr>
            <w:tcW w:w="7200" w:type="dxa"/>
            <w:gridSpan w:val="3"/>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xml:space="preserve">Успоставити обавезу доношења одлуке о формирању сваког радног тела претходи анализа постојећег институционалног оквира за конкретну област. </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1"/>
          <w:wAfter w:w="13" w:type="dxa"/>
          <w:trHeight w:val="315"/>
        </w:trPr>
        <w:tc>
          <w:tcPr>
            <w:tcW w:w="7200" w:type="dxa"/>
            <w:gridSpan w:val="3"/>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Обезбедити потпуну доступност информација о свим радним телима на нивоу ЈЛС</w:t>
            </w:r>
          </w:p>
        </w:tc>
        <w:tc>
          <w:tcPr>
            <w:tcW w:w="540" w:type="dxa"/>
            <w:gridSpan w:val="2"/>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1"/>
          <w:wAfter w:w="13" w:type="dxa"/>
          <w:trHeight w:val="315"/>
        </w:trPr>
        <w:tc>
          <w:tcPr>
            <w:tcW w:w="7200" w:type="dxa"/>
            <w:gridSpan w:val="3"/>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Успоставити обавезу додатног образложења околности, потребе и оправданости за спровођење мешовитих јавних набавки.</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1"/>
          <w:wAfter w:w="13" w:type="dxa"/>
          <w:trHeight w:val="630"/>
        </w:trPr>
        <w:tc>
          <w:tcPr>
            <w:tcW w:w="7200" w:type="dxa"/>
            <w:gridSpan w:val="3"/>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xml:space="preserve">Успоставити обавезу да се у случају јавних набавки мале вредности (вредности мање од 500.000 динара) позив за достављање понуде упућује најмање једном понуђачу који врши делатност која је предмет јавне набавке, а да уколико то није могуће, обавезно постоји образложење такве одлуке. </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1"/>
          <w:wAfter w:w="13" w:type="dxa"/>
          <w:trHeight w:val="315"/>
        </w:trPr>
        <w:tc>
          <w:tcPr>
            <w:tcW w:w="7200" w:type="dxa"/>
            <w:gridSpan w:val="3"/>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Упоставити обавезу дефинисања разлога хитности.</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1"/>
          <w:wAfter w:w="13" w:type="dxa"/>
          <w:trHeight w:val="315"/>
        </w:trPr>
        <w:tc>
          <w:tcPr>
            <w:tcW w:w="7200" w:type="dxa"/>
            <w:gridSpan w:val="3"/>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Успоставити обавезу дефинисања „других одговарајућих начина доказивања који може обухватити и техничку документацију произвођача“.</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1"/>
          <w:wAfter w:w="13" w:type="dxa"/>
          <w:trHeight w:val="315"/>
        </w:trPr>
        <w:tc>
          <w:tcPr>
            <w:tcW w:w="7200" w:type="dxa"/>
            <w:gridSpan w:val="3"/>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FF0000"/>
                <w:sz w:val="18"/>
                <w:szCs w:val="18"/>
              </w:rPr>
            </w:pPr>
            <w:r w:rsidRPr="004015A1">
              <w:rPr>
                <w:rFonts w:ascii="Sitka Heading" w:eastAsia="Times New Roman" w:hAnsi="Sitka Heading" w:cs="Calibri"/>
                <w:color w:val="FF0000"/>
                <w:sz w:val="18"/>
                <w:szCs w:val="18"/>
              </w:rPr>
              <w:t>Успоставити правни оквир за грађанско посматрање извршења уговора о јавниих набавкама од стране заинтересованих грађана и правних лица (удружења)</w:t>
            </w:r>
          </w:p>
        </w:tc>
        <w:tc>
          <w:tcPr>
            <w:tcW w:w="540" w:type="dxa"/>
            <w:gridSpan w:val="2"/>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1"/>
          <w:wAfter w:w="13" w:type="dxa"/>
          <w:trHeight w:val="315"/>
        </w:trPr>
        <w:tc>
          <w:tcPr>
            <w:tcW w:w="7200" w:type="dxa"/>
            <w:gridSpan w:val="3"/>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FF0000"/>
                <w:sz w:val="18"/>
                <w:szCs w:val="18"/>
              </w:rPr>
            </w:pPr>
            <w:r w:rsidRPr="004015A1">
              <w:rPr>
                <w:rFonts w:ascii="Sitka Heading" w:eastAsia="Times New Roman" w:hAnsi="Sitka Heading" w:cs="Calibri"/>
                <w:color w:val="FF0000"/>
                <w:sz w:val="18"/>
                <w:szCs w:val="18"/>
              </w:rPr>
              <w:t xml:space="preserve">Упоставити правни оквир за укључивањем кориснка услуга у процес планирања јавниих набавки </w:t>
            </w:r>
          </w:p>
        </w:tc>
        <w:tc>
          <w:tcPr>
            <w:tcW w:w="540" w:type="dxa"/>
            <w:gridSpan w:val="2"/>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1"/>
          <w:wAfter w:w="13" w:type="dxa"/>
          <w:trHeight w:val="315"/>
        </w:trPr>
        <w:tc>
          <w:tcPr>
            <w:tcW w:w="7200" w:type="dxa"/>
            <w:gridSpan w:val="3"/>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xml:space="preserve">Успоставити обавезу да се сва документа која настају у поступцима јавних набавки јавно објављују. </w:t>
            </w:r>
          </w:p>
        </w:tc>
        <w:tc>
          <w:tcPr>
            <w:tcW w:w="540" w:type="dxa"/>
            <w:gridSpan w:val="2"/>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1"/>
          <w:wAfter w:w="13" w:type="dxa"/>
          <w:trHeight w:val="315"/>
        </w:trPr>
        <w:tc>
          <w:tcPr>
            <w:tcW w:w="7200" w:type="dxa"/>
            <w:gridSpan w:val="3"/>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Дефинисати врсте јавних набавки које спроводи ЈЛС а у којима је обавезно укључивање представника јавности - грађанског посматрача</w:t>
            </w:r>
          </w:p>
        </w:tc>
        <w:tc>
          <w:tcPr>
            <w:tcW w:w="540" w:type="dxa"/>
            <w:gridSpan w:val="2"/>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1"/>
          <w:wAfter w:w="13" w:type="dxa"/>
          <w:trHeight w:val="630"/>
        </w:trPr>
        <w:tc>
          <w:tcPr>
            <w:tcW w:w="7200" w:type="dxa"/>
            <w:gridSpan w:val="3"/>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lastRenderedPageBreak/>
              <w:t>Израдити анализу потреба, ресурса и капацитета ЈЛС за успостављање система интерне ревизије, у складу са Правилником о заједничким критеријумима за организовање и стандардима и методолошким упутствима за поступање и извештавање интерне ревизије у јавном сектиру („Службени гласник РС” бр. 99/11 i 106/13)</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1"/>
          <w:wAfter w:w="13" w:type="dxa"/>
          <w:trHeight w:val="630"/>
        </w:trPr>
        <w:tc>
          <w:tcPr>
            <w:tcW w:w="7200" w:type="dxa"/>
            <w:gridSpan w:val="3"/>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xml:space="preserve">Успоставити нормативне, организационе, кадровске, материјалне и техничке претпоставке за успостављање система интерне ревизије, у складу са резултатима анализе потреба, ресурса и капацитета ЈЛС. </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1"/>
          <w:wAfter w:w="13" w:type="dxa"/>
          <w:trHeight w:val="315"/>
        </w:trPr>
        <w:tc>
          <w:tcPr>
            <w:tcW w:w="7200" w:type="dxa"/>
            <w:gridSpan w:val="3"/>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xml:space="preserve">Обезбедити ефикасно функционисање система интерне ревизије. </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1"/>
          <w:wAfter w:w="13" w:type="dxa"/>
          <w:trHeight w:val="315"/>
        </w:trPr>
        <w:tc>
          <w:tcPr>
            <w:tcW w:w="72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xml:space="preserve">Израдити анализу потреба, ресурса и капацитета ЈЛС за успостављање система финансијског управљања и контроле, у складу са Правилником </w:t>
            </w:r>
          </w:p>
        </w:tc>
        <w:tc>
          <w:tcPr>
            <w:tcW w:w="540" w:type="dxa"/>
            <w:gridSpan w:val="2"/>
            <w:tcBorders>
              <w:top w:val="single" w:sz="4" w:space="0" w:color="auto"/>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1"/>
          <w:wAfter w:w="13" w:type="dxa"/>
          <w:trHeight w:val="630"/>
        </w:trPr>
        <w:tc>
          <w:tcPr>
            <w:tcW w:w="7200" w:type="dxa"/>
            <w:gridSpan w:val="3"/>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о заједничким критеријумима и стандардима за успостављање, функционисање и извештавање о систему финансијског управљања и контроле у јавном сектору (“Службени гласник РС”, бр. 99/11 od 27.12.2011. године)</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1"/>
          <w:wAfter w:w="13" w:type="dxa"/>
          <w:trHeight w:val="630"/>
        </w:trPr>
        <w:tc>
          <w:tcPr>
            <w:tcW w:w="7200" w:type="dxa"/>
            <w:gridSpan w:val="3"/>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Успоставити нормативне, организационе, кадровске, материјалне и техничке претпоставке за успостављање система финансијског управљања и контроле, у складу са резултатима анализе потреба, ресурса и капацитета ЈЛС.</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1"/>
          <w:wAfter w:w="13" w:type="dxa"/>
          <w:trHeight w:val="315"/>
        </w:trPr>
        <w:tc>
          <w:tcPr>
            <w:tcW w:w="7200" w:type="dxa"/>
            <w:gridSpan w:val="3"/>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xml:space="preserve">Обезбедити ефикасно функционисање система финансијског управљања и контроле. </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1"/>
          <w:wAfter w:w="13" w:type="dxa"/>
          <w:trHeight w:val="630"/>
        </w:trPr>
        <w:tc>
          <w:tcPr>
            <w:tcW w:w="7200" w:type="dxa"/>
            <w:gridSpan w:val="3"/>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xml:space="preserve">Израдити анализу потреба, ресурса и капацитета ЈЛС за јачање службе за буџетску инспекцију коју оснива ЈЛС у складу са Законом о буџетском систему (“Службени гласник РС”, бр. 54/09, 73/10, 101/10, 101/11, 93/12, 62/13, 63/13 - испр., 108/13, 142/14, 68/15 - др. закон, 103/15 и 99/16). </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1"/>
          <w:wAfter w:w="13" w:type="dxa"/>
          <w:trHeight w:val="630"/>
        </w:trPr>
        <w:tc>
          <w:tcPr>
            <w:tcW w:w="7200" w:type="dxa"/>
            <w:gridSpan w:val="3"/>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xml:space="preserve">Обезбедити ефикасно функционисање службе за буџетску инспекцију коју оснива ЈЛС у складу са Законом о буџетском систему и у складу са резултатима анализе потреба, ресурса и капацитета ЈЛС. </w:t>
            </w:r>
          </w:p>
        </w:tc>
        <w:tc>
          <w:tcPr>
            <w:tcW w:w="540" w:type="dxa"/>
            <w:gridSpan w:val="2"/>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1"/>
          <w:wAfter w:w="13" w:type="dxa"/>
          <w:trHeight w:val="315"/>
        </w:trPr>
        <w:tc>
          <w:tcPr>
            <w:tcW w:w="7200" w:type="dxa"/>
            <w:gridSpan w:val="3"/>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xml:space="preserve">Успоставити обавезу информисања јавности о фазама и току буџетског циклуса. </w:t>
            </w:r>
          </w:p>
        </w:tc>
        <w:tc>
          <w:tcPr>
            <w:tcW w:w="540" w:type="dxa"/>
            <w:gridSpan w:val="2"/>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1"/>
          <w:wAfter w:w="13" w:type="dxa"/>
          <w:trHeight w:val="315"/>
        </w:trPr>
        <w:tc>
          <w:tcPr>
            <w:tcW w:w="7200" w:type="dxa"/>
            <w:gridSpan w:val="3"/>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Успоставити обавезу адекватног укључивања заинтересоване јавности у процес планирања и припреме буџета.</w:t>
            </w:r>
          </w:p>
        </w:tc>
        <w:tc>
          <w:tcPr>
            <w:tcW w:w="540" w:type="dxa"/>
            <w:gridSpan w:val="2"/>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1"/>
          <w:wAfter w:w="13" w:type="dxa"/>
          <w:trHeight w:val="315"/>
        </w:trPr>
        <w:tc>
          <w:tcPr>
            <w:tcW w:w="7200" w:type="dxa"/>
            <w:gridSpan w:val="3"/>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xml:space="preserve">Успоставити обавезу извештавања јавности о реализацији локалног буџета. </w:t>
            </w:r>
          </w:p>
        </w:tc>
        <w:tc>
          <w:tcPr>
            <w:tcW w:w="540" w:type="dxa"/>
            <w:gridSpan w:val="2"/>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1"/>
          <w:wAfter w:w="13" w:type="dxa"/>
          <w:trHeight w:val="315"/>
        </w:trPr>
        <w:tc>
          <w:tcPr>
            <w:tcW w:w="7200" w:type="dxa"/>
            <w:gridSpan w:val="3"/>
            <w:tcBorders>
              <w:top w:val="single" w:sz="4" w:space="0" w:color="auto"/>
              <w:left w:val="single" w:sz="4" w:space="0" w:color="auto"/>
              <w:bottom w:val="single" w:sz="4" w:space="0" w:color="auto"/>
              <w:right w:val="nil"/>
            </w:tcBorders>
            <w:shd w:val="clear" w:color="auto" w:fill="auto"/>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bookmarkStart w:id="3" w:name="RANGE!B130"/>
            <w:r w:rsidRPr="004015A1">
              <w:rPr>
                <w:rFonts w:ascii="Sitka Heading" w:eastAsia="Times New Roman" w:hAnsi="Sitka Heading" w:cs="Calibri"/>
                <w:color w:val="000000"/>
                <w:sz w:val="18"/>
                <w:szCs w:val="18"/>
              </w:rPr>
              <w:t>Успоставити обавезу редовне израде Грађанског водича кроз буџет локалне самоуправе [3].</w:t>
            </w:r>
            <w:bookmarkEnd w:id="3"/>
          </w:p>
        </w:tc>
        <w:tc>
          <w:tcPr>
            <w:tcW w:w="54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1"/>
          <w:wAfter w:w="13" w:type="dxa"/>
          <w:trHeight w:val="315"/>
        </w:trPr>
        <w:tc>
          <w:tcPr>
            <w:tcW w:w="72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xml:space="preserve">Одредити лице/тело на нивоу ЈЛС које је задужено за координацију одговорних субјеката у спровођењу активности из ЛАП-а. </w:t>
            </w:r>
          </w:p>
        </w:tc>
        <w:tc>
          <w:tcPr>
            <w:tcW w:w="54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1"/>
          <w:wAfter w:w="13" w:type="dxa"/>
          <w:trHeight w:val="70"/>
        </w:trPr>
        <w:tc>
          <w:tcPr>
            <w:tcW w:w="72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bookmarkStart w:id="4" w:name="RANGE!B132"/>
            <w:r w:rsidRPr="004015A1">
              <w:rPr>
                <w:rFonts w:ascii="Sitka Heading" w:eastAsia="Times New Roman" w:hAnsi="Sitka Heading" w:cs="Calibri"/>
                <w:color w:val="000000"/>
                <w:sz w:val="18"/>
                <w:szCs w:val="18"/>
              </w:rPr>
              <w:t>Формирати Комисију за избор чланова тела за праћење примене ЛАП-</w:t>
            </w:r>
            <w:bookmarkEnd w:id="4"/>
            <w:r>
              <w:rPr>
                <w:rFonts w:ascii="Sitka Heading" w:eastAsia="Times New Roman" w:hAnsi="Sitka Heading" w:cs="Calibri"/>
                <w:color w:val="000000"/>
                <w:sz w:val="18"/>
                <w:szCs w:val="18"/>
              </w:rPr>
              <w:t>а</w:t>
            </w:r>
          </w:p>
        </w:tc>
        <w:tc>
          <w:tcPr>
            <w:tcW w:w="1350"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single" w:sz="4" w:space="0" w:color="auto"/>
              <w:left w:val="single" w:sz="4" w:space="0" w:color="auto"/>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jc w:val="center"/>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1"/>
          <w:wAfter w:w="13" w:type="dxa"/>
          <w:trHeight w:val="315"/>
        </w:trPr>
        <w:tc>
          <w:tcPr>
            <w:tcW w:w="72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xml:space="preserve">Именовати чланове тела за праћење примене ЛАП-а, односно усвојити акт о формирању тела за праћење примене ЛАП-а.  </w:t>
            </w:r>
          </w:p>
        </w:tc>
        <w:tc>
          <w:tcPr>
            <w:tcW w:w="54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single" w:sz="4" w:space="0" w:color="auto"/>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1"/>
          <w:wAfter w:w="13" w:type="dxa"/>
          <w:trHeight w:val="315"/>
        </w:trPr>
        <w:tc>
          <w:tcPr>
            <w:tcW w:w="7200" w:type="dxa"/>
            <w:gridSpan w:val="3"/>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Обезбедити неопходне техничке, кадровске и материјалне услове за рад тела за праћење примене ЛАП-а.</w:t>
            </w:r>
          </w:p>
        </w:tc>
        <w:tc>
          <w:tcPr>
            <w:tcW w:w="540" w:type="dxa"/>
            <w:gridSpan w:val="2"/>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1"/>
          <w:wAfter w:w="13" w:type="dxa"/>
          <w:trHeight w:val="315"/>
        </w:trPr>
        <w:tc>
          <w:tcPr>
            <w:tcW w:w="7200" w:type="dxa"/>
            <w:gridSpan w:val="3"/>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xml:space="preserve">Усвојити акте о раду тела за праћење примене ЛАП-а. </w:t>
            </w:r>
          </w:p>
        </w:tc>
        <w:tc>
          <w:tcPr>
            <w:tcW w:w="540" w:type="dxa"/>
            <w:gridSpan w:val="2"/>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1"/>
          <w:wAfter w:w="13" w:type="dxa"/>
          <w:trHeight w:val="315"/>
        </w:trPr>
        <w:tc>
          <w:tcPr>
            <w:tcW w:w="7200" w:type="dxa"/>
            <w:gridSpan w:val="3"/>
            <w:tcBorders>
              <w:top w:val="nil"/>
              <w:left w:val="single" w:sz="4" w:space="0" w:color="auto"/>
              <w:bottom w:val="single" w:sz="4" w:space="0" w:color="auto"/>
              <w:right w:val="single" w:sz="4" w:space="0" w:color="auto"/>
            </w:tcBorders>
            <w:shd w:val="clear" w:color="000000" w:fill="FFFFFF"/>
            <w:vAlign w:val="center"/>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xml:space="preserve">Усвојити акт о начину праћења примене ЛАП-а. </w:t>
            </w:r>
          </w:p>
        </w:tc>
        <w:tc>
          <w:tcPr>
            <w:tcW w:w="540" w:type="dxa"/>
            <w:gridSpan w:val="2"/>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nil"/>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nil"/>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1"/>
          <w:wAfter w:w="13" w:type="dxa"/>
          <w:trHeight w:val="315"/>
        </w:trPr>
        <w:tc>
          <w:tcPr>
            <w:tcW w:w="7200" w:type="dxa"/>
            <w:gridSpan w:val="3"/>
            <w:tcBorders>
              <w:top w:val="single" w:sz="4" w:space="0" w:color="auto"/>
              <w:left w:val="single" w:sz="4" w:space="0" w:color="auto"/>
              <w:bottom w:val="single" w:sz="4" w:space="0" w:color="auto"/>
              <w:right w:val="nil"/>
            </w:tcBorders>
            <w:shd w:val="clear" w:color="auto" w:fill="auto"/>
            <w:noWrap/>
            <w:vAlign w:val="bottom"/>
            <w:hideMark/>
          </w:tcPr>
          <w:p w:rsidR="00AF1215" w:rsidRPr="004015A1" w:rsidRDefault="00AF1215" w:rsidP="00487203">
            <w:pPr>
              <w:spacing w:after="0" w:line="240" w:lineRule="auto"/>
              <w:rPr>
                <w:rFonts w:ascii="Sitka Heading" w:eastAsia="Times New Roman" w:hAnsi="Sitka Heading" w:cs="Calibri"/>
                <w:color w:val="1A1617"/>
                <w:sz w:val="18"/>
                <w:szCs w:val="18"/>
              </w:rPr>
            </w:pPr>
            <w:r w:rsidRPr="004015A1">
              <w:rPr>
                <w:rFonts w:ascii="Sitka Heading" w:eastAsia="Times New Roman" w:hAnsi="Sitka Heading" w:cs="Calibri"/>
                <w:color w:val="1A1617"/>
                <w:sz w:val="18"/>
                <w:szCs w:val="18"/>
              </w:rPr>
              <w:t>Израда годишњег извештаја о спровођењу Закона о Агенцији за борбу против корупције на нивоу локалне самоуправе од стране Координатора за интегритет</w:t>
            </w:r>
          </w:p>
        </w:tc>
        <w:tc>
          <w:tcPr>
            <w:tcW w:w="54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single" w:sz="4" w:space="0" w:color="auto"/>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1"/>
          <w:wAfter w:w="13" w:type="dxa"/>
          <w:trHeight w:val="315"/>
        </w:trPr>
        <w:tc>
          <w:tcPr>
            <w:tcW w:w="7200" w:type="dxa"/>
            <w:gridSpan w:val="3"/>
            <w:tcBorders>
              <w:top w:val="single" w:sz="4" w:space="0" w:color="auto"/>
              <w:left w:val="single" w:sz="4" w:space="0" w:color="auto"/>
              <w:bottom w:val="single" w:sz="4" w:space="0" w:color="auto"/>
              <w:right w:val="nil"/>
            </w:tcBorders>
            <w:shd w:val="clear" w:color="auto" w:fill="auto"/>
            <w:noWrap/>
            <w:vAlign w:val="bottom"/>
            <w:hideMark/>
          </w:tcPr>
          <w:p w:rsidR="00AF1215" w:rsidRPr="004015A1" w:rsidRDefault="00AF1215" w:rsidP="00487203">
            <w:pPr>
              <w:spacing w:after="0" w:line="240" w:lineRule="auto"/>
              <w:rPr>
                <w:rFonts w:ascii="Sitka Heading" w:eastAsia="Times New Roman" w:hAnsi="Sitka Heading" w:cs="Calibri"/>
                <w:color w:val="1A1617"/>
                <w:sz w:val="18"/>
                <w:szCs w:val="18"/>
              </w:rPr>
            </w:pPr>
            <w:r w:rsidRPr="004015A1">
              <w:rPr>
                <w:rFonts w:ascii="Sitka Heading" w:eastAsia="Times New Roman" w:hAnsi="Sitka Heading" w:cs="Calibri"/>
                <w:color w:val="1A1617"/>
                <w:sz w:val="18"/>
                <w:szCs w:val="18"/>
              </w:rPr>
              <w:t>Израда годишњег извештаја о процесима етичког и правног санкционисању неетичког понашања и незаконитор понашања</w:t>
            </w:r>
          </w:p>
        </w:tc>
        <w:tc>
          <w:tcPr>
            <w:tcW w:w="54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single" w:sz="4" w:space="0" w:color="auto"/>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1"/>
          <w:wAfter w:w="13" w:type="dxa"/>
          <w:trHeight w:val="315"/>
        </w:trPr>
        <w:tc>
          <w:tcPr>
            <w:tcW w:w="7200" w:type="dxa"/>
            <w:gridSpan w:val="3"/>
            <w:tcBorders>
              <w:top w:val="single" w:sz="4" w:space="0" w:color="auto"/>
              <w:left w:val="single" w:sz="4" w:space="0" w:color="auto"/>
              <w:bottom w:val="single" w:sz="4" w:space="0" w:color="auto"/>
              <w:right w:val="nil"/>
            </w:tcBorders>
            <w:shd w:val="clear" w:color="auto" w:fill="auto"/>
            <w:noWrap/>
            <w:vAlign w:val="bottom"/>
            <w:hideMark/>
          </w:tcPr>
          <w:p w:rsidR="00AF1215" w:rsidRPr="004015A1" w:rsidRDefault="00AF1215" w:rsidP="00487203">
            <w:pPr>
              <w:spacing w:after="0" w:line="240" w:lineRule="auto"/>
              <w:rPr>
                <w:rFonts w:ascii="Sitka Heading" w:eastAsia="Times New Roman" w:hAnsi="Sitka Heading" w:cs="Calibri"/>
                <w:color w:val="1A1617"/>
                <w:sz w:val="18"/>
                <w:szCs w:val="18"/>
              </w:rPr>
            </w:pPr>
            <w:r w:rsidRPr="004015A1">
              <w:rPr>
                <w:rFonts w:ascii="Sitka Heading" w:eastAsia="Times New Roman" w:hAnsi="Sitka Heading" w:cs="Calibri"/>
                <w:color w:val="1A1617"/>
                <w:sz w:val="18"/>
                <w:szCs w:val="18"/>
              </w:rPr>
              <w:t>Додела годишње награда за допринос борбу против корупиције од стране Тела за праћење примене ЛАП</w:t>
            </w:r>
          </w:p>
        </w:tc>
        <w:tc>
          <w:tcPr>
            <w:tcW w:w="54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single" w:sz="4" w:space="0" w:color="auto"/>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1"/>
          <w:wAfter w:w="13" w:type="dxa"/>
          <w:trHeight w:val="315"/>
        </w:trPr>
        <w:tc>
          <w:tcPr>
            <w:tcW w:w="7200" w:type="dxa"/>
            <w:gridSpan w:val="3"/>
            <w:tcBorders>
              <w:top w:val="single" w:sz="4" w:space="0" w:color="auto"/>
              <w:left w:val="single" w:sz="4" w:space="0" w:color="auto"/>
              <w:bottom w:val="single" w:sz="4" w:space="0" w:color="auto"/>
              <w:right w:val="nil"/>
            </w:tcBorders>
            <w:shd w:val="clear" w:color="auto" w:fill="auto"/>
            <w:noWrap/>
            <w:vAlign w:val="bottom"/>
            <w:hideMark/>
          </w:tcPr>
          <w:p w:rsidR="00AF1215" w:rsidRPr="004015A1" w:rsidRDefault="00AF1215" w:rsidP="00487203">
            <w:pPr>
              <w:spacing w:after="0" w:line="240" w:lineRule="auto"/>
              <w:rPr>
                <w:rFonts w:ascii="Sitka Heading" w:eastAsia="Times New Roman" w:hAnsi="Sitka Heading" w:cs="Calibri"/>
                <w:color w:val="1A1617"/>
                <w:sz w:val="18"/>
                <w:szCs w:val="18"/>
              </w:rPr>
            </w:pPr>
            <w:r w:rsidRPr="004015A1">
              <w:rPr>
                <w:rFonts w:ascii="Sitka Heading" w:eastAsia="Times New Roman" w:hAnsi="Sitka Heading" w:cs="Calibri"/>
                <w:color w:val="1A1617"/>
                <w:sz w:val="18"/>
                <w:szCs w:val="18"/>
              </w:rPr>
              <w:t>Извештај о спрвођењу и ефектима планова интегритета на нивоу града Врања</w:t>
            </w:r>
          </w:p>
        </w:tc>
        <w:tc>
          <w:tcPr>
            <w:tcW w:w="54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single" w:sz="4" w:space="0" w:color="auto"/>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1"/>
          <w:wAfter w:w="13" w:type="dxa"/>
          <w:trHeight w:val="315"/>
        </w:trPr>
        <w:tc>
          <w:tcPr>
            <w:tcW w:w="7200" w:type="dxa"/>
            <w:gridSpan w:val="3"/>
            <w:tcBorders>
              <w:top w:val="single" w:sz="4" w:space="0" w:color="auto"/>
              <w:left w:val="single" w:sz="4" w:space="0" w:color="auto"/>
              <w:bottom w:val="single" w:sz="4" w:space="0" w:color="auto"/>
              <w:right w:val="nil"/>
            </w:tcBorders>
            <w:shd w:val="clear" w:color="auto" w:fill="auto"/>
            <w:noWrap/>
            <w:vAlign w:val="bottom"/>
            <w:hideMark/>
          </w:tcPr>
          <w:p w:rsidR="00AF1215" w:rsidRPr="004015A1" w:rsidRDefault="00AF1215" w:rsidP="00487203">
            <w:pPr>
              <w:spacing w:after="0" w:line="240" w:lineRule="auto"/>
              <w:rPr>
                <w:rFonts w:ascii="Sitka Heading" w:eastAsia="Times New Roman" w:hAnsi="Sitka Heading" w:cs="Calibri"/>
                <w:color w:val="1A1617"/>
                <w:sz w:val="18"/>
                <w:szCs w:val="18"/>
              </w:rPr>
            </w:pPr>
            <w:r w:rsidRPr="004015A1">
              <w:rPr>
                <w:rFonts w:ascii="Sitka Heading" w:eastAsia="Times New Roman" w:hAnsi="Sitka Heading" w:cs="Calibri"/>
                <w:color w:val="1A1617"/>
                <w:sz w:val="18"/>
                <w:szCs w:val="18"/>
              </w:rPr>
              <w:t>Извештај и раду Савета за праћење Етичког кодекса локалних функционера</w:t>
            </w:r>
          </w:p>
        </w:tc>
        <w:tc>
          <w:tcPr>
            <w:tcW w:w="54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single" w:sz="4" w:space="0" w:color="auto"/>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1"/>
          <w:wAfter w:w="13" w:type="dxa"/>
          <w:trHeight w:val="315"/>
        </w:trPr>
        <w:tc>
          <w:tcPr>
            <w:tcW w:w="7200" w:type="dxa"/>
            <w:gridSpan w:val="3"/>
            <w:tcBorders>
              <w:top w:val="single" w:sz="4" w:space="0" w:color="auto"/>
              <w:left w:val="single" w:sz="4" w:space="0" w:color="auto"/>
              <w:bottom w:val="single" w:sz="4" w:space="0" w:color="auto"/>
              <w:right w:val="nil"/>
            </w:tcBorders>
            <w:shd w:val="clear" w:color="auto" w:fill="auto"/>
            <w:noWrap/>
            <w:vAlign w:val="bottom"/>
            <w:hideMark/>
          </w:tcPr>
          <w:p w:rsidR="00AF1215" w:rsidRPr="004015A1" w:rsidRDefault="00AF1215" w:rsidP="00487203">
            <w:pPr>
              <w:spacing w:after="0" w:line="240" w:lineRule="auto"/>
              <w:rPr>
                <w:rFonts w:ascii="Sitka Heading" w:eastAsia="Times New Roman" w:hAnsi="Sitka Heading" w:cs="Calibri"/>
                <w:color w:val="1A1617"/>
                <w:sz w:val="18"/>
                <w:szCs w:val="18"/>
              </w:rPr>
            </w:pPr>
            <w:r w:rsidRPr="004015A1">
              <w:rPr>
                <w:rFonts w:ascii="Sitka Heading" w:eastAsia="Times New Roman" w:hAnsi="Sitka Heading" w:cs="Calibri"/>
                <w:color w:val="1A1617"/>
                <w:sz w:val="18"/>
                <w:szCs w:val="18"/>
              </w:rPr>
              <w:t>Годишњнја евалуација запослениих у јавном сектору у </w:t>
            </w:r>
          </w:p>
        </w:tc>
        <w:tc>
          <w:tcPr>
            <w:tcW w:w="54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single" w:sz="4" w:space="0" w:color="auto"/>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1"/>
          <w:wAfter w:w="13" w:type="dxa"/>
          <w:trHeight w:val="315"/>
        </w:trPr>
        <w:tc>
          <w:tcPr>
            <w:tcW w:w="7200" w:type="dxa"/>
            <w:gridSpan w:val="3"/>
            <w:tcBorders>
              <w:top w:val="single" w:sz="4" w:space="0" w:color="auto"/>
              <w:left w:val="single" w:sz="4" w:space="0" w:color="auto"/>
              <w:bottom w:val="single" w:sz="4" w:space="0" w:color="auto"/>
              <w:right w:val="nil"/>
            </w:tcBorders>
            <w:shd w:val="clear" w:color="auto" w:fill="auto"/>
            <w:noWrap/>
            <w:vAlign w:val="bottom"/>
            <w:hideMark/>
          </w:tcPr>
          <w:p w:rsidR="00AF1215" w:rsidRPr="004015A1" w:rsidRDefault="00AF1215" w:rsidP="00487203">
            <w:pPr>
              <w:spacing w:after="0" w:line="240" w:lineRule="auto"/>
              <w:rPr>
                <w:rFonts w:ascii="Sitka Heading" w:eastAsia="Times New Roman" w:hAnsi="Sitka Heading" w:cs="Calibri"/>
                <w:color w:val="1A1617"/>
                <w:sz w:val="18"/>
                <w:szCs w:val="18"/>
              </w:rPr>
            </w:pPr>
            <w:r w:rsidRPr="004015A1">
              <w:rPr>
                <w:rFonts w:ascii="Sitka Heading" w:eastAsia="Times New Roman" w:hAnsi="Sitka Heading" w:cs="Calibri"/>
                <w:color w:val="1A1617"/>
                <w:sz w:val="18"/>
                <w:szCs w:val="18"/>
              </w:rPr>
              <w:t>Усвајање Изборног кодекса на нивоу Града Врања</w:t>
            </w:r>
          </w:p>
        </w:tc>
        <w:tc>
          <w:tcPr>
            <w:tcW w:w="54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single" w:sz="4" w:space="0" w:color="auto"/>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1"/>
          <w:wAfter w:w="13" w:type="dxa"/>
          <w:trHeight w:val="315"/>
        </w:trPr>
        <w:tc>
          <w:tcPr>
            <w:tcW w:w="7200" w:type="dxa"/>
            <w:gridSpan w:val="3"/>
            <w:tcBorders>
              <w:top w:val="single" w:sz="4" w:space="0" w:color="auto"/>
              <w:left w:val="single" w:sz="4" w:space="0" w:color="auto"/>
              <w:bottom w:val="single" w:sz="4" w:space="0" w:color="auto"/>
              <w:right w:val="nil"/>
            </w:tcBorders>
            <w:shd w:val="clear" w:color="auto" w:fill="auto"/>
            <w:noWrap/>
            <w:vAlign w:val="bottom"/>
            <w:hideMark/>
          </w:tcPr>
          <w:p w:rsidR="00AF1215" w:rsidRPr="004015A1" w:rsidRDefault="00AF1215" w:rsidP="00487203">
            <w:pPr>
              <w:spacing w:after="0" w:line="240" w:lineRule="auto"/>
              <w:rPr>
                <w:rFonts w:ascii="Sitka Heading" w:eastAsia="Times New Roman" w:hAnsi="Sitka Heading" w:cs="Calibri"/>
                <w:color w:val="1A1617"/>
                <w:sz w:val="18"/>
                <w:szCs w:val="18"/>
              </w:rPr>
            </w:pPr>
            <w:r w:rsidRPr="004015A1">
              <w:rPr>
                <w:rFonts w:ascii="Sitka Heading" w:eastAsia="Times New Roman" w:hAnsi="Sitka Heading" w:cs="Calibri"/>
                <w:color w:val="1A1617"/>
                <w:sz w:val="18"/>
                <w:szCs w:val="18"/>
              </w:rPr>
              <w:t>Партијски трошковник</w:t>
            </w:r>
          </w:p>
        </w:tc>
        <w:tc>
          <w:tcPr>
            <w:tcW w:w="54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single" w:sz="4" w:space="0" w:color="auto"/>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1"/>
          <w:wAfter w:w="13" w:type="dxa"/>
          <w:trHeight w:val="315"/>
        </w:trPr>
        <w:tc>
          <w:tcPr>
            <w:tcW w:w="7200" w:type="dxa"/>
            <w:gridSpan w:val="3"/>
            <w:tcBorders>
              <w:top w:val="single" w:sz="4" w:space="0" w:color="auto"/>
              <w:left w:val="single" w:sz="4" w:space="0" w:color="auto"/>
              <w:bottom w:val="single" w:sz="4" w:space="0" w:color="auto"/>
              <w:right w:val="nil"/>
            </w:tcBorders>
            <w:shd w:val="clear" w:color="auto" w:fill="auto"/>
            <w:noWrap/>
            <w:vAlign w:val="bottom"/>
            <w:hideMark/>
          </w:tcPr>
          <w:p w:rsidR="00AF1215" w:rsidRPr="004015A1" w:rsidRDefault="00AF1215" w:rsidP="00487203">
            <w:pPr>
              <w:spacing w:after="0" w:line="240" w:lineRule="auto"/>
              <w:rPr>
                <w:rFonts w:ascii="Sitka Heading" w:eastAsia="Times New Roman" w:hAnsi="Sitka Heading" w:cs="Calibri"/>
                <w:color w:val="1A1617"/>
                <w:sz w:val="18"/>
                <w:szCs w:val="18"/>
              </w:rPr>
            </w:pPr>
            <w:r w:rsidRPr="004015A1">
              <w:rPr>
                <w:rFonts w:ascii="Sitka Heading" w:eastAsia="Times New Roman" w:hAnsi="Sitka Heading" w:cs="Calibri"/>
                <w:color w:val="1A1617"/>
                <w:sz w:val="18"/>
                <w:szCs w:val="18"/>
              </w:rPr>
              <w:lastRenderedPageBreak/>
              <w:t>Антикорупцијску дијалог</w:t>
            </w:r>
          </w:p>
        </w:tc>
        <w:tc>
          <w:tcPr>
            <w:tcW w:w="54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single" w:sz="4" w:space="0" w:color="auto"/>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1"/>
          <w:wAfter w:w="13" w:type="dxa"/>
          <w:trHeight w:val="315"/>
        </w:trPr>
        <w:tc>
          <w:tcPr>
            <w:tcW w:w="7200" w:type="dxa"/>
            <w:gridSpan w:val="3"/>
            <w:tcBorders>
              <w:top w:val="single" w:sz="4" w:space="0" w:color="auto"/>
              <w:left w:val="single" w:sz="4" w:space="0" w:color="auto"/>
              <w:bottom w:val="single" w:sz="4" w:space="0" w:color="auto"/>
              <w:right w:val="nil"/>
            </w:tcBorders>
            <w:shd w:val="clear" w:color="auto" w:fill="auto"/>
            <w:noWrap/>
            <w:vAlign w:val="bottom"/>
            <w:hideMark/>
          </w:tcPr>
          <w:p w:rsidR="00AF1215" w:rsidRPr="004015A1" w:rsidRDefault="00AF1215" w:rsidP="00487203">
            <w:pPr>
              <w:spacing w:after="0" w:line="240" w:lineRule="auto"/>
              <w:rPr>
                <w:rFonts w:ascii="Sitka Heading" w:eastAsia="Times New Roman" w:hAnsi="Sitka Heading" w:cs="Calibri"/>
                <w:color w:val="1A1617"/>
                <w:sz w:val="18"/>
                <w:szCs w:val="18"/>
              </w:rPr>
            </w:pPr>
            <w:r w:rsidRPr="004015A1">
              <w:rPr>
                <w:rFonts w:ascii="Sitka Heading" w:eastAsia="Times New Roman" w:hAnsi="Sitka Heading" w:cs="Calibri"/>
                <w:color w:val="1A1617"/>
                <w:sz w:val="18"/>
                <w:szCs w:val="18"/>
              </w:rPr>
              <w:t>Подршка медија у области истраживчког новинарства кроз позитивну дискриминацију у подршци пројектима истраживачког новинарства и </w:t>
            </w:r>
          </w:p>
        </w:tc>
        <w:tc>
          <w:tcPr>
            <w:tcW w:w="54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single" w:sz="4" w:space="0" w:color="auto"/>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1"/>
          <w:wAfter w:w="13" w:type="dxa"/>
          <w:trHeight w:val="315"/>
        </w:trPr>
        <w:tc>
          <w:tcPr>
            <w:tcW w:w="7200" w:type="dxa"/>
            <w:gridSpan w:val="3"/>
            <w:tcBorders>
              <w:top w:val="single" w:sz="4" w:space="0" w:color="auto"/>
              <w:left w:val="single" w:sz="4" w:space="0" w:color="auto"/>
              <w:bottom w:val="single" w:sz="4" w:space="0" w:color="auto"/>
              <w:right w:val="nil"/>
            </w:tcBorders>
            <w:shd w:val="clear" w:color="auto" w:fill="auto"/>
            <w:noWrap/>
            <w:vAlign w:val="bottom"/>
            <w:hideMark/>
          </w:tcPr>
          <w:p w:rsidR="00AF1215" w:rsidRPr="004015A1" w:rsidRDefault="00AF1215" w:rsidP="00487203">
            <w:pPr>
              <w:spacing w:after="0" w:line="240" w:lineRule="auto"/>
              <w:rPr>
                <w:rFonts w:ascii="Sitka Heading" w:eastAsia="Times New Roman" w:hAnsi="Sitka Heading" w:cs="Calibri"/>
                <w:color w:val="1A1617"/>
                <w:sz w:val="18"/>
                <w:szCs w:val="18"/>
              </w:rPr>
            </w:pPr>
            <w:r w:rsidRPr="004015A1">
              <w:rPr>
                <w:rFonts w:ascii="Sitka Heading" w:eastAsia="Times New Roman" w:hAnsi="Sitka Heading" w:cs="Calibri"/>
                <w:color w:val="1A1617"/>
                <w:sz w:val="18"/>
                <w:szCs w:val="18"/>
              </w:rPr>
              <w:t>Подршка организацијама цивилног друштва које у својиим пројектима за циљ имају борбу против корупције</w:t>
            </w:r>
          </w:p>
        </w:tc>
        <w:tc>
          <w:tcPr>
            <w:tcW w:w="54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single" w:sz="4" w:space="0" w:color="auto"/>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1"/>
          <w:wAfter w:w="13" w:type="dxa"/>
          <w:trHeight w:val="315"/>
        </w:trPr>
        <w:tc>
          <w:tcPr>
            <w:tcW w:w="7200" w:type="dxa"/>
            <w:gridSpan w:val="3"/>
            <w:tcBorders>
              <w:top w:val="single" w:sz="4" w:space="0" w:color="auto"/>
              <w:left w:val="single" w:sz="4" w:space="0" w:color="auto"/>
              <w:bottom w:val="single" w:sz="4" w:space="0" w:color="auto"/>
              <w:right w:val="nil"/>
            </w:tcBorders>
            <w:shd w:val="clear" w:color="auto" w:fill="auto"/>
            <w:noWrap/>
            <w:vAlign w:val="bottom"/>
            <w:hideMark/>
          </w:tcPr>
          <w:p w:rsidR="00AF1215" w:rsidRPr="004015A1" w:rsidRDefault="00AF1215" w:rsidP="00487203">
            <w:pPr>
              <w:spacing w:after="0" w:line="240" w:lineRule="auto"/>
              <w:rPr>
                <w:rFonts w:ascii="Sitka Heading" w:eastAsia="Times New Roman" w:hAnsi="Sitka Heading" w:cs="Calibri"/>
                <w:color w:val="1A1617"/>
                <w:sz w:val="18"/>
                <w:szCs w:val="18"/>
              </w:rPr>
            </w:pPr>
            <w:r w:rsidRPr="004015A1">
              <w:rPr>
                <w:rFonts w:ascii="Sitka Heading" w:eastAsia="Times New Roman" w:hAnsi="Sitka Heading" w:cs="Calibri"/>
                <w:color w:val="1A1617"/>
                <w:sz w:val="18"/>
                <w:szCs w:val="18"/>
              </w:rPr>
              <w:t>Антикорупцијски мониторинг медијског извештавања</w:t>
            </w:r>
          </w:p>
        </w:tc>
        <w:tc>
          <w:tcPr>
            <w:tcW w:w="54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single" w:sz="4" w:space="0" w:color="auto"/>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1"/>
          <w:wAfter w:w="13" w:type="dxa"/>
          <w:trHeight w:val="315"/>
        </w:trPr>
        <w:tc>
          <w:tcPr>
            <w:tcW w:w="7200" w:type="dxa"/>
            <w:gridSpan w:val="3"/>
            <w:tcBorders>
              <w:top w:val="single" w:sz="4" w:space="0" w:color="auto"/>
              <w:left w:val="single" w:sz="4" w:space="0" w:color="auto"/>
              <w:bottom w:val="single" w:sz="4" w:space="0" w:color="auto"/>
              <w:right w:val="nil"/>
            </w:tcBorders>
            <w:shd w:val="clear" w:color="auto" w:fill="auto"/>
            <w:noWrap/>
            <w:vAlign w:val="bottom"/>
            <w:hideMark/>
          </w:tcPr>
          <w:p w:rsidR="00AF1215" w:rsidRPr="004015A1" w:rsidRDefault="00AF1215" w:rsidP="00487203">
            <w:pPr>
              <w:spacing w:after="0" w:line="240" w:lineRule="auto"/>
              <w:rPr>
                <w:rFonts w:ascii="Sitka Heading" w:eastAsia="Times New Roman" w:hAnsi="Sitka Heading" w:cs="Calibri"/>
                <w:color w:val="1A1617"/>
                <w:sz w:val="18"/>
                <w:szCs w:val="18"/>
              </w:rPr>
            </w:pPr>
            <w:r w:rsidRPr="004015A1">
              <w:rPr>
                <w:rFonts w:ascii="Sitka Heading" w:eastAsia="Times New Roman" w:hAnsi="Sitka Heading" w:cs="Calibri"/>
                <w:color w:val="1A1617"/>
                <w:sz w:val="18"/>
                <w:szCs w:val="18"/>
              </w:rPr>
              <w:t>Онлине евалиција задовољства радом институција локалне самоуправе и јавних предузећа</w:t>
            </w:r>
          </w:p>
        </w:tc>
        <w:tc>
          <w:tcPr>
            <w:tcW w:w="54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single" w:sz="4" w:space="0" w:color="auto"/>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1"/>
          <w:wAfter w:w="13" w:type="dxa"/>
          <w:trHeight w:val="315"/>
        </w:trPr>
        <w:tc>
          <w:tcPr>
            <w:tcW w:w="7200" w:type="dxa"/>
            <w:gridSpan w:val="3"/>
            <w:tcBorders>
              <w:top w:val="single" w:sz="4" w:space="0" w:color="auto"/>
              <w:left w:val="single" w:sz="4" w:space="0" w:color="auto"/>
              <w:bottom w:val="single" w:sz="4" w:space="0" w:color="auto"/>
              <w:right w:val="nil"/>
            </w:tcBorders>
            <w:shd w:val="clear" w:color="auto" w:fill="auto"/>
            <w:noWrap/>
            <w:vAlign w:val="bottom"/>
            <w:hideMark/>
          </w:tcPr>
          <w:p w:rsidR="00AF1215" w:rsidRPr="004015A1" w:rsidRDefault="00AF1215" w:rsidP="00487203">
            <w:pPr>
              <w:spacing w:after="0" w:line="240" w:lineRule="auto"/>
              <w:rPr>
                <w:rFonts w:ascii="Sitka Heading" w:eastAsia="Times New Roman" w:hAnsi="Sitka Heading" w:cs="Calibri"/>
                <w:color w:val="1A1617"/>
                <w:sz w:val="18"/>
                <w:szCs w:val="18"/>
              </w:rPr>
            </w:pPr>
            <w:r w:rsidRPr="004015A1">
              <w:rPr>
                <w:rFonts w:ascii="Sitka Heading" w:eastAsia="Times New Roman" w:hAnsi="Sitka Heading" w:cs="Calibri"/>
                <w:color w:val="1A1617"/>
                <w:sz w:val="18"/>
                <w:szCs w:val="18"/>
              </w:rPr>
              <w:t>Регистри јавних докуманта и информација који су информатички прилагођени јавним претрагама, преузимању и анализама</w:t>
            </w:r>
          </w:p>
        </w:tc>
        <w:tc>
          <w:tcPr>
            <w:tcW w:w="54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single" w:sz="4" w:space="0" w:color="auto"/>
              <w:left w:val="nil"/>
              <w:bottom w:val="single" w:sz="4" w:space="0" w:color="auto"/>
              <w:right w:val="single" w:sz="4" w:space="0" w:color="auto"/>
            </w:tcBorders>
            <w:shd w:val="clear" w:color="000000" w:fill="808080"/>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1"/>
          <w:wAfter w:w="13" w:type="dxa"/>
          <w:trHeight w:val="315"/>
        </w:trPr>
        <w:tc>
          <w:tcPr>
            <w:tcW w:w="7200" w:type="dxa"/>
            <w:gridSpan w:val="3"/>
            <w:tcBorders>
              <w:top w:val="single" w:sz="4" w:space="0" w:color="auto"/>
              <w:left w:val="single" w:sz="4" w:space="0" w:color="auto"/>
              <w:bottom w:val="single" w:sz="4" w:space="0" w:color="auto"/>
              <w:right w:val="nil"/>
            </w:tcBorders>
            <w:shd w:val="clear" w:color="auto" w:fill="auto"/>
            <w:noWrap/>
            <w:vAlign w:val="bottom"/>
            <w:hideMark/>
          </w:tcPr>
          <w:p w:rsidR="00AF1215" w:rsidRPr="004015A1" w:rsidRDefault="00AF1215" w:rsidP="00487203">
            <w:pPr>
              <w:spacing w:after="0" w:line="240" w:lineRule="auto"/>
              <w:rPr>
                <w:rFonts w:ascii="Sitka Heading" w:eastAsia="Times New Roman" w:hAnsi="Sitka Heading" w:cs="Calibri"/>
                <w:color w:val="1A1617"/>
                <w:sz w:val="18"/>
                <w:szCs w:val="18"/>
              </w:rPr>
            </w:pPr>
            <w:r w:rsidRPr="004015A1">
              <w:rPr>
                <w:rFonts w:ascii="Sitka Heading" w:eastAsia="Times New Roman" w:hAnsi="Sitka Heading" w:cs="Calibri"/>
                <w:color w:val="1A1617"/>
                <w:sz w:val="18"/>
                <w:szCs w:val="18"/>
              </w:rPr>
              <w:t>Успостављање независне јединице интерне ревизије у јавном сектору</w:t>
            </w:r>
          </w:p>
        </w:tc>
        <w:tc>
          <w:tcPr>
            <w:tcW w:w="54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r w:rsidR="00AF1215" w:rsidRPr="004015A1" w:rsidTr="00487203">
        <w:trPr>
          <w:gridAfter w:val="1"/>
          <w:wAfter w:w="13" w:type="dxa"/>
          <w:trHeight w:val="315"/>
        </w:trPr>
        <w:tc>
          <w:tcPr>
            <w:tcW w:w="7200" w:type="dxa"/>
            <w:gridSpan w:val="3"/>
            <w:tcBorders>
              <w:top w:val="single" w:sz="4" w:space="0" w:color="auto"/>
              <w:left w:val="single" w:sz="4" w:space="0" w:color="auto"/>
              <w:bottom w:val="single" w:sz="4" w:space="0" w:color="auto"/>
              <w:right w:val="nil"/>
            </w:tcBorders>
            <w:shd w:val="clear" w:color="auto" w:fill="auto"/>
            <w:noWrap/>
            <w:vAlign w:val="bottom"/>
            <w:hideMark/>
          </w:tcPr>
          <w:p w:rsidR="00AF1215" w:rsidRPr="004015A1" w:rsidRDefault="00AF1215" w:rsidP="00487203">
            <w:pPr>
              <w:spacing w:after="0" w:line="240" w:lineRule="auto"/>
              <w:rPr>
                <w:rFonts w:ascii="Sitka Heading" w:eastAsia="Times New Roman" w:hAnsi="Sitka Heading" w:cs="Calibri"/>
                <w:color w:val="1A1617"/>
                <w:sz w:val="18"/>
                <w:szCs w:val="18"/>
              </w:rPr>
            </w:pPr>
            <w:r w:rsidRPr="004015A1">
              <w:rPr>
                <w:rFonts w:ascii="Sitka Heading" w:eastAsia="Times New Roman" w:hAnsi="Sitka Heading" w:cs="Calibri"/>
                <w:color w:val="1A1617"/>
                <w:sz w:val="18"/>
                <w:szCs w:val="18"/>
              </w:rPr>
              <w:t>Успостављање система финансијског управљања и контроле (ФМЦ) у државном и јавном сектору</w:t>
            </w:r>
          </w:p>
        </w:tc>
        <w:tc>
          <w:tcPr>
            <w:tcW w:w="54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81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c>
          <w:tcPr>
            <w:tcW w:w="144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F1215" w:rsidRPr="004015A1" w:rsidRDefault="00AF1215" w:rsidP="00487203">
            <w:pPr>
              <w:spacing w:after="0" w:line="240" w:lineRule="auto"/>
              <w:rPr>
                <w:rFonts w:ascii="Sitka Heading" w:eastAsia="Times New Roman" w:hAnsi="Sitka Heading" w:cs="Calibri"/>
                <w:color w:val="000000"/>
                <w:sz w:val="18"/>
                <w:szCs w:val="18"/>
              </w:rPr>
            </w:pPr>
            <w:r w:rsidRPr="004015A1">
              <w:rPr>
                <w:rFonts w:ascii="Sitka Heading" w:eastAsia="Times New Roman" w:hAnsi="Sitka Heading" w:cs="Calibri"/>
                <w:color w:val="000000"/>
                <w:sz w:val="18"/>
                <w:szCs w:val="18"/>
              </w:rPr>
              <w:t> </w:t>
            </w:r>
          </w:p>
        </w:tc>
      </w:tr>
    </w:tbl>
    <w:p w:rsidR="00AF1215" w:rsidRPr="00C06E97" w:rsidRDefault="00AF1215" w:rsidP="00AF1215">
      <w:pPr>
        <w:spacing w:after="0" w:line="240" w:lineRule="auto"/>
        <w:ind w:firstLine="720"/>
        <w:jc w:val="both"/>
        <w:rPr>
          <w:rFonts w:ascii="Times New Roman" w:hAnsi="Times New Roman" w:cs="Times New Roman"/>
          <w:sz w:val="26"/>
          <w:szCs w:val="26"/>
        </w:rPr>
      </w:pPr>
    </w:p>
    <w:p w:rsidR="00AF1215" w:rsidRDefault="00AF1215" w:rsidP="00AF1215">
      <w:pPr>
        <w:spacing w:after="0" w:line="240" w:lineRule="auto"/>
        <w:ind w:firstLine="720"/>
        <w:jc w:val="both"/>
        <w:rPr>
          <w:rFonts w:ascii="Times New Roman" w:hAnsi="Times New Roman" w:cs="Times New Roman"/>
          <w:sz w:val="26"/>
          <w:szCs w:val="26"/>
        </w:rPr>
      </w:pPr>
    </w:p>
    <w:p w:rsidR="00AF1215" w:rsidRPr="00C06E97" w:rsidRDefault="00AF1215" w:rsidP="00AF1215">
      <w:pPr>
        <w:spacing w:after="0" w:line="240" w:lineRule="auto"/>
        <w:ind w:firstLine="720"/>
        <w:jc w:val="center"/>
        <w:rPr>
          <w:rFonts w:ascii="Times New Roman" w:hAnsi="Times New Roman" w:cs="Times New Roman"/>
          <w:b/>
          <w:sz w:val="26"/>
          <w:szCs w:val="26"/>
        </w:rPr>
      </w:pPr>
      <w:r>
        <w:rPr>
          <w:rFonts w:ascii="Times New Roman" w:hAnsi="Times New Roman" w:cs="Times New Roman"/>
          <w:b/>
          <w:sz w:val="26"/>
          <w:szCs w:val="26"/>
        </w:rPr>
        <w:t>Члан 3.</w:t>
      </w:r>
    </w:p>
    <w:p w:rsidR="00AF1215" w:rsidRDefault="00AF1215" w:rsidP="00AF1215">
      <w:pPr>
        <w:spacing w:after="0" w:line="240" w:lineRule="auto"/>
        <w:ind w:firstLine="720"/>
        <w:rPr>
          <w:rFonts w:ascii="Times New Roman" w:hAnsi="Times New Roman" w:cs="Times New Roman"/>
          <w:b/>
          <w:sz w:val="26"/>
          <w:szCs w:val="26"/>
        </w:rPr>
      </w:pPr>
      <w:r>
        <w:rPr>
          <w:rFonts w:ascii="Times New Roman" w:hAnsi="Times New Roman" w:cs="Times New Roman"/>
          <w:sz w:val="26"/>
          <w:szCs w:val="26"/>
        </w:rPr>
        <w:t xml:space="preserve">У осталом делу </w:t>
      </w:r>
      <w:r w:rsidRPr="00DE1D00">
        <w:rPr>
          <w:rFonts w:ascii="Times New Roman" w:hAnsi="Times New Roman" w:cs="Times New Roman"/>
          <w:sz w:val="26"/>
          <w:szCs w:val="26"/>
        </w:rPr>
        <w:t xml:space="preserve"> </w:t>
      </w:r>
      <w:r>
        <w:rPr>
          <w:rFonts w:ascii="Times New Roman" w:hAnsi="Times New Roman" w:cs="Times New Roman"/>
          <w:sz w:val="26"/>
          <w:szCs w:val="26"/>
        </w:rPr>
        <w:t>Локални антикорупцијски план</w:t>
      </w:r>
      <w:r w:rsidRPr="00DE1D00">
        <w:rPr>
          <w:rFonts w:ascii="Times New Roman" w:hAnsi="Times New Roman" w:cs="Times New Roman"/>
          <w:sz w:val="26"/>
          <w:szCs w:val="26"/>
        </w:rPr>
        <w:t xml:space="preserve"> остаје неизмењен</w:t>
      </w:r>
      <w:r>
        <w:rPr>
          <w:rFonts w:ascii="Times New Roman" w:hAnsi="Times New Roman" w:cs="Times New Roman"/>
          <w:b/>
          <w:sz w:val="26"/>
          <w:szCs w:val="26"/>
        </w:rPr>
        <w:t>.</w:t>
      </w:r>
    </w:p>
    <w:p w:rsidR="00AF1215" w:rsidRDefault="00AF1215" w:rsidP="00AF1215">
      <w:pPr>
        <w:spacing w:after="0" w:line="240" w:lineRule="auto"/>
        <w:ind w:firstLine="720"/>
        <w:rPr>
          <w:rFonts w:ascii="Times New Roman" w:hAnsi="Times New Roman" w:cs="Times New Roman"/>
          <w:b/>
          <w:sz w:val="26"/>
          <w:szCs w:val="26"/>
        </w:rPr>
      </w:pPr>
    </w:p>
    <w:p w:rsidR="00AF1215" w:rsidRDefault="00AF1215" w:rsidP="00AF1215">
      <w:pPr>
        <w:spacing w:after="0" w:line="240" w:lineRule="auto"/>
        <w:ind w:firstLine="720"/>
        <w:jc w:val="center"/>
        <w:rPr>
          <w:rFonts w:ascii="Times New Roman" w:hAnsi="Times New Roman" w:cs="Times New Roman"/>
          <w:b/>
          <w:sz w:val="26"/>
          <w:szCs w:val="26"/>
        </w:rPr>
      </w:pPr>
    </w:p>
    <w:p w:rsidR="00AF1215" w:rsidRPr="00C06E97" w:rsidRDefault="00AF1215" w:rsidP="00AF1215">
      <w:pPr>
        <w:spacing w:after="0" w:line="240" w:lineRule="auto"/>
        <w:ind w:firstLine="720"/>
        <w:jc w:val="center"/>
        <w:rPr>
          <w:rFonts w:ascii="Times New Roman" w:hAnsi="Times New Roman" w:cs="Times New Roman"/>
          <w:b/>
          <w:sz w:val="26"/>
          <w:szCs w:val="26"/>
        </w:rPr>
      </w:pPr>
      <w:r>
        <w:rPr>
          <w:rFonts w:ascii="Times New Roman" w:hAnsi="Times New Roman" w:cs="Times New Roman"/>
          <w:b/>
          <w:sz w:val="26"/>
          <w:szCs w:val="26"/>
        </w:rPr>
        <w:t>Члан 4.</w:t>
      </w:r>
    </w:p>
    <w:p w:rsidR="00AF1215" w:rsidRPr="00CC3D2B" w:rsidRDefault="00AF1215" w:rsidP="00AF1215">
      <w:pPr>
        <w:spacing w:after="0" w:line="240" w:lineRule="auto"/>
        <w:ind w:firstLine="720"/>
        <w:rPr>
          <w:rFonts w:ascii="Times New Roman" w:hAnsi="Times New Roman" w:cs="Times New Roman"/>
          <w:sz w:val="26"/>
          <w:szCs w:val="26"/>
        </w:rPr>
      </w:pPr>
      <w:r w:rsidRPr="00DE1D00">
        <w:rPr>
          <w:rFonts w:ascii="Times New Roman" w:hAnsi="Times New Roman" w:cs="Times New Roman"/>
          <w:sz w:val="26"/>
          <w:szCs w:val="26"/>
        </w:rPr>
        <w:t xml:space="preserve">Измена и допуна </w:t>
      </w:r>
      <w:r>
        <w:rPr>
          <w:rFonts w:ascii="Times New Roman" w:hAnsi="Times New Roman" w:cs="Times New Roman"/>
          <w:sz w:val="26"/>
          <w:szCs w:val="26"/>
        </w:rPr>
        <w:t xml:space="preserve">Локалног  антикорупцијског  плана </w:t>
      </w:r>
      <w:r w:rsidRPr="00DE1D00">
        <w:rPr>
          <w:rFonts w:ascii="Times New Roman" w:hAnsi="Times New Roman" w:cs="Times New Roman"/>
          <w:sz w:val="26"/>
          <w:szCs w:val="26"/>
        </w:rPr>
        <w:t>ступа  на снагу даном доношења.</w:t>
      </w:r>
    </w:p>
    <w:p w:rsidR="00AF1215" w:rsidRPr="00DE1D00" w:rsidRDefault="00AF1215" w:rsidP="00AF1215">
      <w:pPr>
        <w:spacing w:after="0" w:line="240" w:lineRule="auto"/>
        <w:ind w:firstLine="720"/>
        <w:rPr>
          <w:rFonts w:ascii="Times New Roman" w:hAnsi="Times New Roman" w:cs="Times New Roman"/>
          <w:sz w:val="26"/>
          <w:szCs w:val="26"/>
        </w:rPr>
      </w:pPr>
    </w:p>
    <w:p w:rsidR="00AF1215" w:rsidRDefault="00AF1215" w:rsidP="00AF1215">
      <w:pPr>
        <w:spacing w:after="0" w:line="240" w:lineRule="auto"/>
        <w:ind w:firstLine="720"/>
        <w:jc w:val="center"/>
        <w:rPr>
          <w:rFonts w:ascii="Times New Roman" w:hAnsi="Times New Roman" w:cs="Times New Roman"/>
          <w:b/>
          <w:sz w:val="26"/>
          <w:szCs w:val="26"/>
        </w:rPr>
      </w:pPr>
      <w:r>
        <w:rPr>
          <w:rFonts w:ascii="Times New Roman" w:hAnsi="Times New Roman" w:cs="Times New Roman"/>
          <w:b/>
          <w:sz w:val="26"/>
          <w:szCs w:val="26"/>
        </w:rPr>
        <w:t>СКУПШТИНА  ГРАДА  ВРАЊА</w:t>
      </w:r>
    </w:p>
    <w:p w:rsidR="00AF1215" w:rsidRPr="001D625D" w:rsidRDefault="00AF1215" w:rsidP="00AF1215">
      <w:pPr>
        <w:spacing w:after="0" w:line="240" w:lineRule="auto"/>
        <w:ind w:firstLine="720"/>
        <w:jc w:val="center"/>
        <w:rPr>
          <w:rFonts w:ascii="Times New Roman" w:hAnsi="Times New Roman" w:cs="Times New Roman"/>
          <w:b/>
          <w:sz w:val="26"/>
          <w:szCs w:val="26"/>
        </w:rPr>
      </w:pPr>
      <w:r>
        <w:rPr>
          <w:rFonts w:ascii="Times New Roman" w:hAnsi="Times New Roman" w:cs="Times New Roman"/>
          <w:b/>
          <w:sz w:val="26"/>
          <w:szCs w:val="26"/>
        </w:rPr>
        <w:t>број:_________, дана_____2017. године</w:t>
      </w:r>
    </w:p>
    <w:p w:rsidR="00AF1215" w:rsidRPr="00DE1D00" w:rsidRDefault="00AF1215" w:rsidP="00AF1215">
      <w:pPr>
        <w:spacing w:after="0" w:line="240" w:lineRule="auto"/>
        <w:ind w:firstLine="720"/>
        <w:jc w:val="center"/>
        <w:rPr>
          <w:rFonts w:ascii="Times New Roman" w:hAnsi="Times New Roman" w:cs="Times New Roman"/>
          <w:b/>
          <w:sz w:val="26"/>
          <w:szCs w:val="26"/>
        </w:rPr>
      </w:pPr>
    </w:p>
    <w:p w:rsidR="00AF1215" w:rsidRDefault="00AF1215" w:rsidP="00AF1215">
      <w:pPr>
        <w:spacing w:after="0" w:line="240" w:lineRule="auto"/>
        <w:ind w:firstLine="720"/>
        <w:rPr>
          <w:rFonts w:ascii="Times New Roman" w:hAnsi="Times New Roman" w:cs="Times New Roman"/>
          <w:b/>
          <w:sz w:val="26"/>
          <w:szCs w:val="26"/>
        </w:rPr>
      </w:pPr>
    </w:p>
    <w:p w:rsidR="00AF1215" w:rsidRDefault="00AF1215" w:rsidP="00AF1215">
      <w:pPr>
        <w:spacing w:after="0" w:line="240" w:lineRule="auto"/>
        <w:ind w:firstLine="720"/>
        <w:rPr>
          <w:rFonts w:ascii="Times New Roman" w:hAnsi="Times New Roman" w:cs="Times New Roman"/>
          <w:b/>
          <w:sz w:val="26"/>
          <w:szCs w:val="26"/>
        </w:rPr>
      </w:pPr>
    </w:p>
    <w:p w:rsidR="00AF1215" w:rsidRPr="008F0765" w:rsidRDefault="00AF1215" w:rsidP="00AF1215">
      <w:pPr>
        <w:spacing w:after="0" w:line="240" w:lineRule="auto"/>
        <w:ind w:firstLine="720"/>
        <w:rPr>
          <w:rFonts w:ascii="Times New Roman" w:hAnsi="Times New Roman" w:cs="Times New Roman"/>
          <w:b/>
          <w:sz w:val="26"/>
          <w:szCs w:val="26"/>
        </w:rPr>
      </w:pPr>
      <w:r>
        <w:rPr>
          <w:rFonts w:ascii="Times New Roman" w:hAnsi="Times New Roman" w:cs="Times New Roman"/>
          <w:b/>
          <w:sz w:val="26"/>
          <w:szCs w:val="26"/>
        </w:rPr>
        <w:t xml:space="preserve">                                                                     ПРЕДСЕДНИК СКУПШТИНЕ</w:t>
      </w:r>
    </w:p>
    <w:p w:rsidR="00AF1215" w:rsidRPr="001D625D" w:rsidRDefault="00AF1215" w:rsidP="00AF1215">
      <w:pPr>
        <w:spacing w:after="0" w:line="240" w:lineRule="auto"/>
        <w:ind w:firstLine="720"/>
        <w:rPr>
          <w:rFonts w:ascii="Times New Roman" w:hAnsi="Times New Roman" w:cs="Times New Roman"/>
          <w:b/>
          <w:sz w:val="26"/>
          <w:szCs w:val="26"/>
        </w:rPr>
      </w:pPr>
      <w:r>
        <w:rPr>
          <w:rFonts w:ascii="Times New Roman" w:hAnsi="Times New Roman" w:cs="Times New Roman"/>
          <w:b/>
          <w:sz w:val="26"/>
          <w:szCs w:val="26"/>
        </w:rPr>
        <w:t xml:space="preserve">                                                                          Дејан Тричковић,спец.двм</w:t>
      </w:r>
    </w:p>
    <w:p w:rsidR="00AF1215" w:rsidRDefault="00AF1215" w:rsidP="00AF1215">
      <w:pPr>
        <w:spacing w:after="0" w:line="240" w:lineRule="auto"/>
        <w:ind w:firstLine="720"/>
        <w:rPr>
          <w:rFonts w:ascii="Times New Roman" w:hAnsi="Times New Roman" w:cs="Times New Roman"/>
          <w:b/>
          <w:sz w:val="26"/>
          <w:szCs w:val="26"/>
        </w:rPr>
      </w:pPr>
    </w:p>
    <w:p w:rsidR="00AF1215" w:rsidRDefault="00AF1215" w:rsidP="00AF1215">
      <w:pPr>
        <w:spacing w:after="0" w:line="240" w:lineRule="auto"/>
        <w:ind w:firstLine="720"/>
        <w:rPr>
          <w:rFonts w:ascii="Times New Roman" w:hAnsi="Times New Roman" w:cs="Times New Roman"/>
          <w:b/>
          <w:sz w:val="26"/>
          <w:szCs w:val="26"/>
        </w:rPr>
      </w:pPr>
    </w:p>
    <w:p w:rsidR="00AF1215" w:rsidRDefault="00AF1215" w:rsidP="00AF1215">
      <w:pPr>
        <w:spacing w:after="0" w:line="240" w:lineRule="auto"/>
        <w:ind w:firstLine="720"/>
        <w:rPr>
          <w:rFonts w:ascii="Times New Roman" w:hAnsi="Times New Roman" w:cs="Times New Roman"/>
          <w:b/>
          <w:sz w:val="26"/>
          <w:szCs w:val="26"/>
        </w:rPr>
      </w:pPr>
    </w:p>
    <w:p w:rsidR="00AF1215" w:rsidRPr="008D32AF" w:rsidRDefault="00AF1215" w:rsidP="00AF1215">
      <w:pPr>
        <w:spacing w:after="0" w:line="240" w:lineRule="auto"/>
        <w:ind w:firstLine="720"/>
        <w:rPr>
          <w:rFonts w:ascii="Times New Roman" w:hAnsi="Times New Roman" w:cs="Times New Roman"/>
          <w:b/>
          <w:sz w:val="26"/>
          <w:szCs w:val="26"/>
        </w:rPr>
      </w:pPr>
    </w:p>
    <w:p w:rsidR="00AF1215" w:rsidRDefault="00AF1215" w:rsidP="00AF1215">
      <w:pPr>
        <w:spacing w:after="0" w:line="240" w:lineRule="auto"/>
        <w:ind w:firstLine="720"/>
        <w:rPr>
          <w:rFonts w:ascii="Times New Roman" w:hAnsi="Times New Roman" w:cs="Times New Roman"/>
          <w:b/>
          <w:sz w:val="26"/>
          <w:szCs w:val="26"/>
        </w:rPr>
      </w:pPr>
    </w:p>
    <w:p w:rsidR="00AF1215" w:rsidRDefault="00AF1215" w:rsidP="00AF1215">
      <w:pPr>
        <w:spacing w:after="0" w:line="240" w:lineRule="auto"/>
        <w:ind w:firstLine="720"/>
        <w:rPr>
          <w:rFonts w:ascii="Times New Roman" w:hAnsi="Times New Roman" w:cs="Times New Roman"/>
          <w:b/>
          <w:sz w:val="26"/>
          <w:szCs w:val="26"/>
        </w:rPr>
      </w:pPr>
    </w:p>
    <w:p w:rsidR="00AF1215" w:rsidRDefault="00AF1215" w:rsidP="00AF1215">
      <w:pPr>
        <w:spacing w:after="0" w:line="240" w:lineRule="auto"/>
        <w:ind w:firstLine="720"/>
        <w:rPr>
          <w:rFonts w:ascii="Times New Roman" w:hAnsi="Times New Roman" w:cs="Times New Roman"/>
          <w:b/>
          <w:sz w:val="26"/>
          <w:szCs w:val="26"/>
        </w:rPr>
      </w:pPr>
    </w:p>
    <w:p w:rsidR="00AF1215" w:rsidRDefault="00AF1215" w:rsidP="00AF121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О бр а з л о же њ е</w:t>
      </w:r>
    </w:p>
    <w:p w:rsidR="00AF1215" w:rsidRDefault="00AF1215" w:rsidP="00AF1215">
      <w:pPr>
        <w:spacing w:after="0" w:line="240" w:lineRule="auto"/>
        <w:jc w:val="center"/>
        <w:rPr>
          <w:rFonts w:ascii="Times New Roman" w:hAnsi="Times New Roman" w:cs="Times New Roman"/>
          <w:b/>
          <w:sz w:val="26"/>
          <w:szCs w:val="26"/>
        </w:rPr>
      </w:pPr>
    </w:p>
    <w:p w:rsidR="00AF1215" w:rsidRDefault="00AF1215" w:rsidP="00AF1215">
      <w:pPr>
        <w:spacing w:after="0" w:line="240" w:lineRule="auto"/>
        <w:ind w:firstLine="720"/>
        <w:jc w:val="both"/>
      </w:pPr>
      <w:r>
        <w:t xml:space="preserve">Град Врање је на иницијативу Бироа за друштвена истраживања 2013. године започео процес израде Локалног плана за борбу против корупције. Резултат тог процеса је усвојен Локалнно план за борбру против корупције (ЛПБК). Израда овог ЛБПК је своје утемељење је имало у Национлној стратегији за борбу против коруппције из 2005. године. Ову обавезу до 2013. године када је донета нова Национална стратегије за борубу против корупције за период од 2013. </w:t>
      </w:r>
      <w:r>
        <w:lastRenderedPageBreak/>
        <w:t>годинедо 2018. година, која је такође оставила обавезу успостављања антикорупцијских механизама на локалном нивоу.</w:t>
      </w:r>
      <w:r>
        <w:rPr>
          <w:rStyle w:val="FootnoteReference"/>
        </w:rPr>
        <w:footnoteReference w:id="2"/>
      </w:r>
    </w:p>
    <w:p w:rsidR="00AF1215" w:rsidRDefault="00AF1215" w:rsidP="00AF1215">
      <w:pPr>
        <w:spacing w:after="0" w:line="240" w:lineRule="auto"/>
        <w:ind w:firstLine="720"/>
        <w:jc w:val="both"/>
      </w:pPr>
      <w:r>
        <w:t>Отварање поглавља 23. у проговорима са Европком унијом је условило да део активности из Националне стратегије за борбу против корупције буде и део Акционог поглаља за ово поглавље. Тако је борбу против корпције на локалном нивоу постала и део овог документа. Према истом документу је Агенција за борбу против корупције је имала обавезу да до 1.априла 2017 изради Модел локалних антикорупцијских планова, а локалне самоуправе су  у обавези да до 30. јуна 2017. године направе своје локлане планове</w:t>
      </w:r>
      <w:r>
        <w:rPr>
          <w:rStyle w:val="FootnoteReference"/>
        </w:rPr>
        <w:footnoteReference w:id="3"/>
      </w:r>
      <w:r>
        <w:t xml:space="preserve">. </w:t>
      </w:r>
    </w:p>
    <w:p w:rsidR="00AF1215" w:rsidRDefault="00AF1215" w:rsidP="00AF1215">
      <w:pPr>
        <w:spacing w:after="0" w:line="240" w:lineRule="auto"/>
        <w:ind w:firstLine="720"/>
        <w:jc w:val="both"/>
      </w:pPr>
      <w:r>
        <w:t xml:space="preserve">Према ставу Агенције за борбу против корупције, које је добијено на захтев Бироа за друштвена истраживања, локалне самоуправе које у претходном периоду израдиле механизме за борбу против корупције, треаба само да ускладе своје локалне антикорпцијске планове са Моделом  локалних антикорупцијски планова које је направила Агенција за борбу против корпције. </w:t>
      </w:r>
    </w:p>
    <w:p w:rsidR="00AF1215" w:rsidRDefault="00AF1215" w:rsidP="00AF1215">
      <w:pPr>
        <w:spacing w:after="0" w:line="240" w:lineRule="auto"/>
        <w:ind w:firstLine="720"/>
        <w:jc w:val="both"/>
      </w:pPr>
      <w:r>
        <w:t>Из напред наведног, Град Врање је приступио усаглашаву плана руководећи се селдећим принципима:</w:t>
      </w:r>
    </w:p>
    <w:p w:rsidR="00AF1215" w:rsidRDefault="00AF1215" w:rsidP="00AF1215">
      <w:pPr>
        <w:pStyle w:val="ListParagraph"/>
        <w:numPr>
          <w:ilvl w:val="0"/>
          <w:numId w:val="1"/>
        </w:numPr>
        <w:spacing w:after="0" w:line="240" w:lineRule="auto"/>
        <w:jc w:val="both"/>
      </w:pPr>
      <w:r>
        <w:t>Ако постоје мере у ЛПБК и Моделу Агенције у план ЛАП Врања ће ући оне мере које су деталније и прецизније дефинисанебиће део ЛАП Врање</w:t>
      </w:r>
    </w:p>
    <w:p w:rsidR="00AF1215" w:rsidRDefault="00AF1215" w:rsidP="00AF1215">
      <w:pPr>
        <w:pStyle w:val="ListParagraph"/>
        <w:numPr>
          <w:ilvl w:val="0"/>
          <w:numId w:val="1"/>
        </w:numPr>
        <w:spacing w:after="0" w:line="240" w:lineRule="auto"/>
        <w:jc w:val="both"/>
      </w:pPr>
      <w:r>
        <w:t>Ако Модел Агенције не садржи или није јасно спецификован садржај мере,а постоји пракса, пре свега проистекла из постојећих локалних механизама у Србији, ЕУ и свету, то ће бити део ЛАП Врање</w:t>
      </w:r>
    </w:p>
    <w:p w:rsidR="00AF1215" w:rsidRPr="009841EB" w:rsidRDefault="00AF1215" w:rsidP="00AF1215">
      <w:pPr>
        <w:pStyle w:val="ListParagraph"/>
        <w:numPr>
          <w:ilvl w:val="0"/>
          <w:numId w:val="1"/>
        </w:numPr>
        <w:spacing w:after="0" w:line="240" w:lineRule="auto"/>
        <w:jc w:val="both"/>
      </w:pPr>
      <w:r>
        <w:t>Ако у ЛПБК не постоји област или мере које садржи Модел Агенције, област или мере из Модела Агенције ће бити део ЛАП Врање</w:t>
      </w:r>
    </w:p>
    <w:p w:rsidR="00AF1215" w:rsidRDefault="00AF1215" w:rsidP="00AF1215">
      <w:pPr>
        <w:pStyle w:val="ListParagraph"/>
        <w:numPr>
          <w:ilvl w:val="0"/>
          <w:numId w:val="1"/>
        </w:numPr>
        <w:spacing w:after="0" w:line="240" w:lineRule="auto"/>
        <w:jc w:val="both"/>
      </w:pPr>
      <w:r w:rsidRPr="00BC5FF1">
        <w:t xml:space="preserve">Ако је постоје мере које се по својој природи пре приладају Плановима интегритета, и чија примена би била на тај начин ефикаснија, те мере бити достављене надлежним/релеватним институција како би постале део планова интегритета. </w:t>
      </w:r>
    </w:p>
    <w:p w:rsidR="00AF1215" w:rsidRPr="00BC5FF1" w:rsidRDefault="00AF1215" w:rsidP="00AF1215">
      <w:pPr>
        <w:pStyle w:val="ListParagraph"/>
        <w:numPr>
          <w:ilvl w:val="0"/>
          <w:numId w:val="1"/>
        </w:numPr>
        <w:spacing w:after="0" w:line="240" w:lineRule="auto"/>
        <w:jc w:val="both"/>
      </w:pPr>
      <w:r w:rsidRPr="00BC5FF1">
        <w:t>Ове мере ће бити издвојене и препроручене да их размотре и усвоје институције обвезнице планова интегритета. Овај став преизилази из чињенице да је Модел  Агенције у великој мери се ослонио на концпт планова интегритета и институције локлане самоуправе као циљну групу Модела. Из то</w:t>
      </w:r>
      <w:r>
        <w:t>г разлога ЛАП Врање ће имати три</w:t>
      </w:r>
      <w:r w:rsidRPr="00BC5FF1">
        <w:t xml:space="preserve"> врсте мера:</w:t>
      </w:r>
    </w:p>
    <w:p w:rsidR="00AF1215" w:rsidRDefault="00AF1215" w:rsidP="00AF1215">
      <w:pPr>
        <w:pStyle w:val="ListParagraph"/>
        <w:spacing w:after="0" w:line="240" w:lineRule="auto"/>
        <w:ind w:left="1080"/>
        <w:jc w:val="both"/>
      </w:pPr>
    </w:p>
    <w:p w:rsidR="00AF1215" w:rsidRDefault="00AF1215" w:rsidP="00AF1215">
      <w:pPr>
        <w:pStyle w:val="ListParagraph"/>
        <w:numPr>
          <w:ilvl w:val="1"/>
          <w:numId w:val="1"/>
        </w:numPr>
        <w:spacing w:after="0" w:line="240" w:lineRule="auto"/>
        <w:ind w:left="1080"/>
        <w:jc w:val="both"/>
      </w:pPr>
      <w:r w:rsidRPr="00BC5FF1">
        <w:t xml:space="preserve">Мере јачања интегритета институција локлане самоуправе </w:t>
      </w:r>
      <w:r>
        <w:t xml:space="preserve">–ова врста мера се у највећој мери налази у Моделу Агенције. Ове </w:t>
      </w:r>
      <w:r w:rsidRPr="00BC5FF1">
        <w:t xml:space="preserve">мере </w:t>
      </w:r>
      <w:r>
        <w:t>треба да постану</w:t>
      </w:r>
      <w:r w:rsidRPr="00BC5FF1">
        <w:t xml:space="preserve"> постану мере у Плановима интегритета у институцијама локалне самоуправе у случају да нису као такве идентификоване као потребне у процесу самоуевалуције интегритета институције. Координатор за интегритет ће бити задужен да све институције локалне самоуправе  у своје Планове интегритета уграде наведене мере. </w:t>
      </w:r>
      <w:r>
        <w:t>На овај начин би се избегло диплирање мониторинга спровођења и од локалног тела и од стране Агенције за борбу против корупије, дајући предност у мониторингз Агенцији за борбу против корупције као водећој инститиције за борбу против у Србији. Тело за праћење може направити извештај о спровођењу мера</w:t>
      </w:r>
    </w:p>
    <w:p w:rsidR="00AF1215" w:rsidRDefault="00AF1215" w:rsidP="00AF1215">
      <w:pPr>
        <w:pStyle w:val="ListParagraph"/>
        <w:numPr>
          <w:ilvl w:val="1"/>
          <w:numId w:val="1"/>
        </w:numPr>
        <w:spacing w:after="0" w:line="240" w:lineRule="auto"/>
        <w:ind w:left="0" w:firstLine="720"/>
        <w:jc w:val="both"/>
      </w:pPr>
      <w:r>
        <w:t>Мере јачања локалног система интегритета – мере којима се врши јачање интегритета не само локлане самоуправе већ сви осталих актера (политичких партија, организација цивилног друштва, струковна удружења, универзитет, привреда и грађани)</w:t>
      </w:r>
    </w:p>
    <w:p w:rsidR="00AF1215" w:rsidRDefault="00AF1215" w:rsidP="00AF1215">
      <w:pPr>
        <w:pStyle w:val="ListParagraph"/>
        <w:numPr>
          <w:ilvl w:val="1"/>
          <w:numId w:val="1"/>
        </w:numPr>
        <w:spacing w:after="0" w:line="240" w:lineRule="auto"/>
        <w:ind w:left="1080"/>
        <w:jc w:val="both"/>
      </w:pPr>
      <w:r>
        <w:t>Мере за примену и праћење реализације и ефеката примене ЛАП Врање</w:t>
      </w:r>
    </w:p>
    <w:p w:rsidR="00AF1215" w:rsidRDefault="00AF1215" w:rsidP="00AF1215">
      <w:pPr>
        <w:spacing w:after="0" w:line="240" w:lineRule="auto"/>
        <w:ind w:firstLine="360"/>
        <w:jc w:val="both"/>
      </w:pPr>
      <w:r>
        <w:lastRenderedPageBreak/>
        <w:t>Све напред наведно почива на претпоставци да ефикасна борба против корупције има пет стубова:</w:t>
      </w:r>
    </w:p>
    <w:p w:rsidR="00AF1215" w:rsidRDefault="00AF1215" w:rsidP="00AF1215">
      <w:pPr>
        <w:pStyle w:val="ListParagraph"/>
        <w:numPr>
          <w:ilvl w:val="0"/>
          <w:numId w:val="3"/>
        </w:numPr>
        <w:spacing w:after="0" w:line="240" w:lineRule="auto"/>
        <w:jc w:val="both"/>
      </w:pPr>
      <w:r>
        <w:t>Онлине  доступност информација о кретању новца, доношењу одлука, нормативнх аката и уговор грађаниима, медијима, стручњацима и заинтересованој јавности.</w:t>
      </w:r>
    </w:p>
    <w:p w:rsidR="00AF1215" w:rsidRDefault="00AF1215" w:rsidP="00AF1215">
      <w:pPr>
        <w:pStyle w:val="ListParagraph"/>
        <w:numPr>
          <w:ilvl w:val="0"/>
          <w:numId w:val="3"/>
        </w:numPr>
        <w:spacing w:after="0" w:line="240" w:lineRule="auto"/>
        <w:jc w:val="both"/>
      </w:pPr>
      <w:r>
        <w:t>Јачању интегритета на нивоу институција локлане самоуправе, али и локалном систему интегритета</w:t>
      </w:r>
    </w:p>
    <w:p w:rsidR="00AF1215" w:rsidRDefault="00AF1215" w:rsidP="00AF1215">
      <w:pPr>
        <w:pStyle w:val="ListParagraph"/>
        <w:numPr>
          <w:ilvl w:val="0"/>
          <w:numId w:val="3"/>
        </w:numPr>
        <w:spacing w:after="0" w:line="240" w:lineRule="auto"/>
        <w:jc w:val="both"/>
      </w:pPr>
      <w:r>
        <w:t>Заштити и промоцији грађана, али и правих лица, која указују на незаконитости, односно промовишу грађански и професионални интегритет</w:t>
      </w:r>
    </w:p>
    <w:p w:rsidR="00AF1215" w:rsidRDefault="00AF1215" w:rsidP="00AF1215">
      <w:pPr>
        <w:pStyle w:val="ListParagraph"/>
        <w:numPr>
          <w:ilvl w:val="0"/>
          <w:numId w:val="3"/>
        </w:numPr>
        <w:spacing w:after="0" w:line="240" w:lineRule="auto"/>
        <w:jc w:val="both"/>
      </w:pPr>
      <w:r>
        <w:t xml:space="preserve">Спровођењу антикорупцијског законодавства у сарадњи са грађанима, антикорупцијским актерима и телима који имају седиште су на локалном нивоу </w:t>
      </w:r>
    </w:p>
    <w:p w:rsidR="00AF1215" w:rsidRDefault="00AF1215" w:rsidP="00AF1215">
      <w:pPr>
        <w:pStyle w:val="ListParagraph"/>
        <w:numPr>
          <w:ilvl w:val="0"/>
          <w:numId w:val="3"/>
        </w:numPr>
        <w:spacing w:after="0" w:line="240" w:lineRule="auto"/>
        <w:jc w:val="both"/>
      </w:pPr>
      <w:r>
        <w:t>Унапређење добре управе</w:t>
      </w:r>
    </w:p>
    <w:p w:rsidR="00AF1215" w:rsidRPr="001D625D" w:rsidRDefault="00AF1215" w:rsidP="00AF1215">
      <w:pPr>
        <w:spacing w:after="0" w:line="240" w:lineRule="auto"/>
        <w:jc w:val="both"/>
        <w:rPr>
          <w:rFonts w:ascii="Times New Roman" w:hAnsi="Times New Roman" w:cs="Times New Roman"/>
          <w:b/>
          <w:sz w:val="26"/>
          <w:szCs w:val="26"/>
        </w:rPr>
      </w:pPr>
    </w:p>
    <w:p w:rsidR="00AF1215" w:rsidRDefault="00AF1215" w:rsidP="00AF1215">
      <w:pPr>
        <w:spacing w:after="0" w:line="240" w:lineRule="auto"/>
        <w:ind w:firstLine="720"/>
        <w:rPr>
          <w:rFonts w:ascii="Times New Roman" w:hAnsi="Times New Roman" w:cs="Times New Roman"/>
          <w:b/>
          <w:sz w:val="26"/>
          <w:szCs w:val="26"/>
        </w:rPr>
      </w:pPr>
    </w:p>
    <w:p w:rsidR="00AF1215" w:rsidRDefault="00AF1215" w:rsidP="00AF1215">
      <w:pPr>
        <w:spacing w:after="0" w:line="240" w:lineRule="auto"/>
        <w:ind w:firstLine="720"/>
        <w:rPr>
          <w:rFonts w:ascii="Times New Roman" w:hAnsi="Times New Roman" w:cs="Times New Roman"/>
          <w:b/>
          <w:sz w:val="26"/>
          <w:szCs w:val="26"/>
        </w:rPr>
      </w:pPr>
    </w:p>
    <w:p w:rsidR="00AF1215" w:rsidRDefault="00AF1215" w:rsidP="00AF1215">
      <w:pPr>
        <w:spacing w:after="0" w:line="240" w:lineRule="auto"/>
        <w:ind w:firstLine="720"/>
        <w:rPr>
          <w:rFonts w:ascii="Times New Roman" w:hAnsi="Times New Roman" w:cs="Times New Roman"/>
          <w:b/>
          <w:sz w:val="26"/>
          <w:szCs w:val="26"/>
        </w:rPr>
      </w:pPr>
    </w:p>
    <w:p w:rsidR="00AF1215" w:rsidRDefault="00AF1215" w:rsidP="00AF1215">
      <w:pPr>
        <w:spacing w:after="0" w:line="240" w:lineRule="auto"/>
        <w:ind w:firstLine="720"/>
        <w:rPr>
          <w:rFonts w:ascii="Times New Roman" w:hAnsi="Times New Roman" w:cs="Times New Roman"/>
          <w:b/>
          <w:sz w:val="26"/>
          <w:szCs w:val="26"/>
        </w:rPr>
      </w:pPr>
    </w:p>
    <w:p w:rsidR="00AF1215" w:rsidRPr="008F0765" w:rsidRDefault="00AF1215" w:rsidP="00AF1215">
      <w:pPr>
        <w:spacing w:after="0" w:line="240" w:lineRule="auto"/>
        <w:ind w:firstLine="720"/>
        <w:rPr>
          <w:rFonts w:ascii="Times New Roman" w:hAnsi="Times New Roman" w:cs="Times New Roman"/>
          <w:b/>
          <w:sz w:val="26"/>
          <w:szCs w:val="26"/>
        </w:rPr>
      </w:pPr>
    </w:p>
    <w:p w:rsidR="00AF1215" w:rsidRDefault="00AF1215" w:rsidP="00AF1215">
      <w:pPr>
        <w:spacing w:after="0" w:line="240" w:lineRule="auto"/>
        <w:ind w:firstLine="720"/>
        <w:rPr>
          <w:rFonts w:ascii="Times New Roman" w:hAnsi="Times New Roman" w:cs="Times New Roman"/>
          <w:b/>
          <w:sz w:val="26"/>
          <w:szCs w:val="26"/>
        </w:rPr>
      </w:pPr>
    </w:p>
    <w:p w:rsidR="00AF1215" w:rsidRDefault="00AF1215" w:rsidP="00AF1215">
      <w:pPr>
        <w:spacing w:after="0" w:line="240" w:lineRule="auto"/>
        <w:ind w:firstLine="720"/>
        <w:rPr>
          <w:rFonts w:ascii="Times New Roman" w:hAnsi="Times New Roman" w:cs="Times New Roman"/>
          <w:b/>
          <w:sz w:val="26"/>
          <w:szCs w:val="26"/>
        </w:rPr>
      </w:pPr>
    </w:p>
    <w:p w:rsidR="00AF1215" w:rsidRDefault="00AF1215" w:rsidP="00AF1215">
      <w:pPr>
        <w:spacing w:after="0" w:line="240" w:lineRule="auto"/>
        <w:ind w:firstLine="720"/>
        <w:rPr>
          <w:rFonts w:ascii="Times New Roman" w:hAnsi="Times New Roman" w:cs="Times New Roman"/>
          <w:b/>
          <w:sz w:val="26"/>
          <w:szCs w:val="26"/>
        </w:rPr>
      </w:pPr>
    </w:p>
    <w:p w:rsidR="00AF1215" w:rsidRDefault="00AF1215" w:rsidP="00AF1215">
      <w:pPr>
        <w:spacing w:after="0" w:line="240" w:lineRule="auto"/>
        <w:ind w:firstLine="720"/>
        <w:rPr>
          <w:rFonts w:ascii="Times New Roman" w:hAnsi="Times New Roman" w:cs="Times New Roman"/>
          <w:b/>
          <w:sz w:val="26"/>
          <w:szCs w:val="26"/>
        </w:rPr>
      </w:pPr>
    </w:p>
    <w:p w:rsidR="00AF1215" w:rsidRDefault="00AF1215" w:rsidP="00AF1215">
      <w:pPr>
        <w:spacing w:after="0" w:line="240" w:lineRule="auto"/>
        <w:ind w:firstLine="720"/>
        <w:rPr>
          <w:rFonts w:ascii="Times New Roman" w:hAnsi="Times New Roman" w:cs="Times New Roman"/>
          <w:b/>
          <w:sz w:val="26"/>
          <w:szCs w:val="26"/>
        </w:rPr>
      </w:pPr>
    </w:p>
    <w:p w:rsidR="00AF1215" w:rsidRDefault="00AF1215" w:rsidP="00AF1215">
      <w:pPr>
        <w:spacing w:after="0" w:line="240" w:lineRule="auto"/>
        <w:ind w:firstLine="720"/>
        <w:rPr>
          <w:rFonts w:ascii="Times New Roman" w:hAnsi="Times New Roman" w:cs="Times New Roman"/>
          <w:b/>
          <w:sz w:val="26"/>
          <w:szCs w:val="26"/>
        </w:rPr>
      </w:pPr>
    </w:p>
    <w:p w:rsidR="00AF1215" w:rsidRDefault="00AF1215" w:rsidP="00AF1215">
      <w:pPr>
        <w:spacing w:after="0" w:line="240" w:lineRule="auto"/>
        <w:ind w:firstLine="720"/>
        <w:rPr>
          <w:rFonts w:ascii="Times New Roman" w:hAnsi="Times New Roman" w:cs="Times New Roman"/>
          <w:b/>
          <w:sz w:val="26"/>
          <w:szCs w:val="26"/>
        </w:rPr>
      </w:pPr>
    </w:p>
    <w:p w:rsidR="00AF1215" w:rsidRDefault="00AF1215" w:rsidP="00AF1215">
      <w:pPr>
        <w:spacing w:after="0" w:line="240" w:lineRule="auto"/>
        <w:ind w:firstLine="720"/>
        <w:rPr>
          <w:rFonts w:ascii="Times New Roman" w:hAnsi="Times New Roman" w:cs="Times New Roman"/>
          <w:b/>
          <w:sz w:val="26"/>
          <w:szCs w:val="26"/>
        </w:rPr>
      </w:pPr>
    </w:p>
    <w:p w:rsidR="006925C2" w:rsidRDefault="006925C2"/>
    <w:sectPr w:rsidR="006925C2" w:rsidSect="006925C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86A" w:rsidRDefault="00B2186A" w:rsidP="00AF1215">
      <w:pPr>
        <w:spacing w:after="0" w:line="240" w:lineRule="auto"/>
      </w:pPr>
      <w:r>
        <w:separator/>
      </w:r>
    </w:p>
  </w:endnote>
  <w:endnote w:type="continuationSeparator" w:id="1">
    <w:p w:rsidR="00B2186A" w:rsidRDefault="00B2186A" w:rsidP="00AF12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tka Heading">
    <w:altName w:val="Arial"/>
    <w:charset w:val="00"/>
    <w:family w:val="auto"/>
    <w:pitch w:val="variable"/>
    <w:sig w:usb0="00000001"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86A" w:rsidRDefault="00B2186A" w:rsidP="00AF1215">
      <w:pPr>
        <w:spacing w:after="0" w:line="240" w:lineRule="auto"/>
      </w:pPr>
      <w:r>
        <w:separator/>
      </w:r>
    </w:p>
  </w:footnote>
  <w:footnote w:type="continuationSeparator" w:id="1">
    <w:p w:rsidR="00B2186A" w:rsidRDefault="00B2186A" w:rsidP="00AF1215">
      <w:pPr>
        <w:spacing w:after="0" w:line="240" w:lineRule="auto"/>
      </w:pPr>
      <w:r>
        <w:continuationSeparator/>
      </w:r>
    </w:p>
  </w:footnote>
  <w:footnote w:id="2">
    <w:p w:rsidR="00AF1215" w:rsidRPr="001D625D" w:rsidRDefault="00AF1215" w:rsidP="00AF1215">
      <w:pPr>
        <w:pStyle w:val="FootnoteText"/>
      </w:pPr>
    </w:p>
  </w:footnote>
  <w:footnote w:id="3">
    <w:p w:rsidR="00AF1215" w:rsidRPr="001D625D" w:rsidRDefault="00AF1215" w:rsidP="00AF1215">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1322C"/>
    <w:multiLevelType w:val="hybridMultilevel"/>
    <w:tmpl w:val="1C4E27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1F2EF5"/>
    <w:multiLevelType w:val="hybridMultilevel"/>
    <w:tmpl w:val="5E08D04A"/>
    <w:lvl w:ilvl="0" w:tplc="018CC7E6">
      <w:start w:val="2"/>
      <w:numFmt w:val="bullet"/>
      <w:lvlText w:val="-"/>
      <w:lvlJc w:val="left"/>
      <w:pPr>
        <w:ind w:left="450" w:hanging="360"/>
      </w:pPr>
      <w:rPr>
        <w:rFonts w:ascii="Times New Roman" w:eastAsiaTheme="minorEastAsia"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7DC72243"/>
    <w:multiLevelType w:val="hybridMultilevel"/>
    <w:tmpl w:val="3A38D72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F1215"/>
    <w:rsid w:val="006925C2"/>
    <w:rsid w:val="00AA4821"/>
    <w:rsid w:val="00AF1215"/>
    <w:rsid w:val="00B2186A"/>
    <w:rsid w:val="00C316D3"/>
    <w:rsid w:val="00C97C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21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121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F1215"/>
    <w:pPr>
      <w:spacing w:after="160" w:line="259" w:lineRule="auto"/>
      <w:ind w:left="720"/>
      <w:contextualSpacing/>
    </w:pPr>
    <w:rPr>
      <w:rFonts w:eastAsiaTheme="minorHAnsi"/>
    </w:rPr>
  </w:style>
  <w:style w:type="paragraph" w:styleId="FootnoteText">
    <w:name w:val="footnote text"/>
    <w:basedOn w:val="Normal"/>
    <w:link w:val="FootnoteTextChar"/>
    <w:uiPriority w:val="99"/>
    <w:semiHidden/>
    <w:unhideWhenUsed/>
    <w:rsid w:val="00AF1215"/>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AF1215"/>
    <w:rPr>
      <w:sz w:val="20"/>
      <w:szCs w:val="20"/>
    </w:rPr>
  </w:style>
  <w:style w:type="character" w:styleId="FootnoteReference">
    <w:name w:val="footnote reference"/>
    <w:basedOn w:val="DefaultParagraphFont"/>
    <w:uiPriority w:val="99"/>
    <w:semiHidden/>
    <w:unhideWhenUsed/>
    <w:rsid w:val="00AF1215"/>
    <w:rPr>
      <w:vertAlign w:val="superscript"/>
    </w:rPr>
  </w:style>
  <w:style w:type="character" w:styleId="Hyperlink">
    <w:name w:val="Hyperlink"/>
    <w:basedOn w:val="DefaultParagraphFont"/>
    <w:uiPriority w:val="99"/>
    <w:unhideWhenUsed/>
    <w:rsid w:val="00AF121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3776</Words>
  <Characters>21528</Characters>
  <Application>Microsoft Office Word</Application>
  <DocSecurity>0</DocSecurity>
  <Lines>179</Lines>
  <Paragraphs>50</Paragraphs>
  <ScaleCrop>false</ScaleCrop>
  <Company>Grizli777</Company>
  <LinksUpToDate>false</LinksUpToDate>
  <CharactersWithSpaces>25254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ukovcic</dc:creator>
  <cp:lastModifiedBy>TSwork</cp:lastModifiedBy>
  <cp:revision>2</cp:revision>
  <dcterms:created xsi:type="dcterms:W3CDTF">2018-04-17T09:16:00Z</dcterms:created>
  <dcterms:modified xsi:type="dcterms:W3CDTF">2018-04-17T09:16:00Z</dcterms:modified>
</cp:coreProperties>
</file>