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A3" w:rsidRPr="00F06651" w:rsidRDefault="00B879B0" w:rsidP="006438A3">
      <w:pPr>
        <w:spacing w:line="360" w:lineRule="auto"/>
        <w:jc w:val="center"/>
        <w:rPr>
          <w:sz w:val="24"/>
          <w:szCs w:val="24"/>
          <w:lang/>
        </w:rPr>
      </w:pPr>
      <w:r w:rsidRPr="00B879B0">
        <w:rPr>
          <w:sz w:val="24"/>
          <w:szCs w:val="24"/>
          <w:lang/>
        </w:rPr>
        <w:t>Saopštenje za javnost</w:t>
      </w:r>
    </w:p>
    <w:p w:rsidR="006438A3" w:rsidRPr="00F06651" w:rsidRDefault="00B879B0" w:rsidP="006438A3">
      <w:pPr>
        <w:spacing w:line="360" w:lineRule="auto"/>
        <w:jc w:val="center"/>
        <w:rPr>
          <w:b/>
          <w:sz w:val="24"/>
          <w:szCs w:val="24"/>
          <w:lang/>
        </w:rPr>
      </w:pPr>
      <w:r w:rsidRPr="00B879B0">
        <w:rPr>
          <w:b/>
          <w:sz w:val="24"/>
          <w:szCs w:val="24"/>
          <w:lang/>
        </w:rPr>
        <w:t>Dva primera novog načina za sprečavanje slobodnog pristupa informacijama od strane Generalnog sekretarijata Vlade RS</w:t>
      </w:r>
    </w:p>
    <w:p w:rsidR="006438A3" w:rsidRPr="00F06651" w:rsidRDefault="006438A3" w:rsidP="006438A3">
      <w:pPr>
        <w:spacing w:line="360" w:lineRule="auto"/>
        <w:jc w:val="both"/>
        <w:rPr>
          <w:sz w:val="24"/>
          <w:szCs w:val="24"/>
          <w:lang/>
        </w:rPr>
      </w:pPr>
    </w:p>
    <w:p w:rsidR="006438A3" w:rsidRPr="00F06651" w:rsidRDefault="00B879B0" w:rsidP="006438A3">
      <w:pPr>
        <w:spacing w:line="360" w:lineRule="auto"/>
        <w:jc w:val="both"/>
        <w:rPr>
          <w:sz w:val="24"/>
          <w:szCs w:val="24"/>
          <w:lang/>
        </w:rPr>
      </w:pPr>
      <w:r w:rsidRPr="00B879B0">
        <w:rPr>
          <w:sz w:val="24"/>
          <w:szCs w:val="24"/>
          <w:lang/>
        </w:rPr>
        <w:t xml:space="preserve">Transparentnost – Srbija (deo Transparency International - TI) obaveštava da </w:t>
      </w:r>
      <w:r w:rsidR="00AC34FB">
        <w:rPr>
          <w:sz w:val="24"/>
          <w:szCs w:val="24"/>
          <w:lang/>
        </w:rPr>
        <w:t>j</w:t>
      </w:r>
      <w:r w:rsidRPr="00B879B0">
        <w:rPr>
          <w:sz w:val="24"/>
          <w:szCs w:val="24"/>
          <w:lang/>
        </w:rPr>
        <w:t xml:space="preserve">e nakon dvanaest godina primene Zakona o slobodnom pristupu informacijama uočenmetod za ometanje prava građana sa kojim se do sada nismo sretali. Nakon slučajeva kada su organi vlasti lažno tvrdili da ne poseduju tražene dokumente, proglašavali bez pravnog osnova njihovu tajnost, izmišljali zaštitu autorskih prava, pozivali se neosnovano na pravne prepreke ili optuživali tražioce za zloupotrebe, sada se pojavio novi izgovor za nedavanje informacija – navodna neurednost zahteva za pristup informacijama. </w:t>
      </w:r>
    </w:p>
    <w:p w:rsidR="006438A3" w:rsidRPr="00F06651" w:rsidRDefault="006438A3" w:rsidP="006438A3">
      <w:pPr>
        <w:spacing w:line="360" w:lineRule="auto"/>
        <w:jc w:val="both"/>
        <w:rPr>
          <w:sz w:val="24"/>
          <w:szCs w:val="24"/>
          <w:lang/>
        </w:rPr>
      </w:pPr>
    </w:p>
    <w:p w:rsidR="006438A3" w:rsidRPr="00F06651" w:rsidRDefault="00B879B0" w:rsidP="006438A3">
      <w:pPr>
        <w:spacing w:line="360" w:lineRule="auto"/>
        <w:jc w:val="both"/>
        <w:rPr>
          <w:sz w:val="24"/>
          <w:szCs w:val="24"/>
          <w:lang/>
        </w:rPr>
      </w:pPr>
      <w:r w:rsidRPr="00B879B0">
        <w:rPr>
          <w:sz w:val="24"/>
          <w:szCs w:val="24"/>
          <w:lang/>
        </w:rPr>
        <w:t xml:space="preserve">Po oceni TS,problem je utoliko veći zato što dolazi iz generalnog sekretarijata Vlade Srbije. Dopis koji smo dobili iz ove institucije nije samo protivan Zakonu, već i proklamovanoj politici same Vlade u oblasti borbe protiv korupcije i evropskih integracija. </w:t>
      </w:r>
      <w:r w:rsidR="006438A3" w:rsidRPr="00AC34FB">
        <w:rPr>
          <w:sz w:val="24"/>
          <w:szCs w:val="24"/>
        </w:rPr>
        <w:t>A</w:t>
      </w:r>
      <w:r w:rsidRPr="00B879B0">
        <w:rPr>
          <w:sz w:val="24"/>
          <w:szCs w:val="24"/>
          <w:lang/>
        </w:rPr>
        <w:t xml:space="preserve">kcioni planovi iz ovih oblasti, koje je donela upravo aktuelna Vlada daju značajno mesto ostvarivanju prava na pristup informacijama. </w:t>
      </w:r>
    </w:p>
    <w:p w:rsidR="006438A3" w:rsidRPr="00F06651" w:rsidRDefault="006438A3" w:rsidP="006438A3">
      <w:pPr>
        <w:spacing w:line="360" w:lineRule="auto"/>
        <w:jc w:val="both"/>
        <w:rPr>
          <w:sz w:val="24"/>
          <w:szCs w:val="24"/>
          <w:lang/>
        </w:rPr>
      </w:pPr>
    </w:p>
    <w:p w:rsidR="006438A3" w:rsidRPr="00F06651" w:rsidRDefault="00B879B0" w:rsidP="006438A3">
      <w:pPr>
        <w:spacing w:line="360" w:lineRule="auto"/>
        <w:jc w:val="both"/>
        <w:rPr>
          <w:sz w:val="24"/>
          <w:szCs w:val="24"/>
          <w:lang/>
        </w:rPr>
      </w:pPr>
      <w:r w:rsidRPr="00B879B0">
        <w:rPr>
          <w:sz w:val="24"/>
          <w:szCs w:val="24"/>
          <w:lang/>
        </w:rPr>
        <w:t>Generalni sekretarijat Vlade je prvo ignorisao zahtev za pristup informacijama koji smo uputili 28.9.2015, što već samo po sebi predstavlja prekršaj. Ponovljeni zahtev smo poslali 23. decembra, jer je taj dokument preduslov za vođenje upravnog spora pred Upravnim sudom, ali ni tada nismo dobili odgovor u zakonskom roku (7 dana). Umesto toga, 13. januara smo dobili „zahtev za uređenje“, očigledno netačno datiran na 31.12.2015</w:t>
      </w:r>
      <w:r w:rsidRPr="00B879B0">
        <w:rPr>
          <w:rStyle w:val="FootnoteReference"/>
          <w:sz w:val="24"/>
          <w:szCs w:val="24"/>
          <w:lang/>
        </w:rPr>
        <w:footnoteReference w:id="2"/>
      </w:r>
      <w:r w:rsidRPr="00B879B0">
        <w:rPr>
          <w:sz w:val="24"/>
          <w:szCs w:val="24"/>
          <w:lang/>
        </w:rPr>
        <w:t xml:space="preserve"> (znači 13 dana je putovao poštom). </w:t>
      </w:r>
    </w:p>
    <w:p w:rsidR="006438A3" w:rsidRPr="00F06651" w:rsidRDefault="006438A3" w:rsidP="006438A3">
      <w:pPr>
        <w:spacing w:line="360" w:lineRule="auto"/>
        <w:jc w:val="both"/>
        <w:rPr>
          <w:sz w:val="24"/>
          <w:szCs w:val="24"/>
          <w:lang/>
        </w:rPr>
      </w:pPr>
    </w:p>
    <w:p w:rsidR="006438A3" w:rsidRPr="00F06651" w:rsidRDefault="00B879B0" w:rsidP="006438A3">
      <w:pPr>
        <w:spacing w:line="360" w:lineRule="auto"/>
        <w:jc w:val="both"/>
        <w:rPr>
          <w:sz w:val="24"/>
          <w:szCs w:val="24"/>
          <w:lang/>
        </w:rPr>
      </w:pPr>
      <w:r w:rsidRPr="00B879B0">
        <w:rPr>
          <w:sz w:val="24"/>
          <w:szCs w:val="24"/>
          <w:lang/>
        </w:rPr>
        <w:lastRenderedPageBreak/>
        <w:t>Po zakonu</w:t>
      </w:r>
      <w:r w:rsidRPr="00B879B0">
        <w:rPr>
          <w:rStyle w:val="FootnoteReference"/>
          <w:sz w:val="24"/>
          <w:szCs w:val="24"/>
          <w:lang/>
        </w:rPr>
        <w:footnoteReference w:id="3"/>
      </w:r>
      <w:r w:rsidRPr="00B879B0">
        <w:rPr>
          <w:sz w:val="24"/>
          <w:szCs w:val="24"/>
          <w:lang/>
        </w:rPr>
        <w:t xml:space="preserve"> se akti stranaka upućuju na uređivanje kada postupanje po njima nije moguće. Iako u konkretnom slučaju nije bilo nikakve sumnje na šta se naš zahtev za pristup informacijama odnosi (kopija Memoranduma o razmevanju sa Evropskom bankom za obnovu i razvoj), u „zahtevu za uređenje“ Vladinog sekretarijata kaže se da moramo da navedemo i „opis informacije koja se traži“. Generalnom sekretarijatu Vlade smo u uzvratnom dopisu</w:t>
      </w:r>
      <w:r w:rsidRPr="00B879B0">
        <w:rPr>
          <w:rStyle w:val="FootnoteReference"/>
          <w:sz w:val="24"/>
          <w:szCs w:val="24"/>
          <w:lang/>
        </w:rPr>
        <w:footnoteReference w:id="4"/>
      </w:r>
      <w:r w:rsidRPr="00B879B0">
        <w:rPr>
          <w:sz w:val="24"/>
          <w:szCs w:val="24"/>
          <w:lang/>
        </w:rPr>
        <w:t xml:space="preserve">, između ostalog, ukazali da kada bi tražioci informacija bili vidoviti i imali mogućnost da opišu informacije koje se nalaze u dokumentima, onda im ovo zakonsko pravo ne bi ni trebalo. </w:t>
      </w:r>
    </w:p>
    <w:p w:rsidR="006438A3" w:rsidRPr="00F06651" w:rsidRDefault="006438A3" w:rsidP="006438A3">
      <w:pPr>
        <w:spacing w:line="360" w:lineRule="auto"/>
        <w:jc w:val="both"/>
        <w:rPr>
          <w:sz w:val="24"/>
          <w:szCs w:val="24"/>
          <w:lang/>
        </w:rPr>
      </w:pPr>
    </w:p>
    <w:p w:rsidR="006438A3" w:rsidRPr="00F06651" w:rsidRDefault="00B879B0" w:rsidP="006438A3">
      <w:pPr>
        <w:spacing w:line="360" w:lineRule="auto"/>
        <w:jc w:val="both"/>
        <w:rPr>
          <w:sz w:val="24"/>
          <w:szCs w:val="24"/>
          <w:lang/>
        </w:rPr>
      </w:pPr>
      <w:r w:rsidRPr="00B879B0">
        <w:rPr>
          <w:sz w:val="24"/>
          <w:szCs w:val="24"/>
          <w:lang/>
        </w:rPr>
        <w:t>Verujemo da nije u pitanju izolovan slučaj ili slučajna omaška, jer smo sličan odgovor već dobili od Vlade po drugom zahtevu 23. 10. 2015.  Pored toga Memorandum čiju smo kopiju tražili je dokument oko čijeg postojanja nije moglo biti nikakve sumnje – njegovo potpisivanje je bilo medijski propraćeno, a predsednik Vlade Srbije je, između ostalog, izjavio (24.9.2015) da je „Memorandum sa EBRD danas najvažnija vest za Srbiju“.</w:t>
      </w:r>
      <w:r w:rsidRPr="00B879B0">
        <w:rPr>
          <w:rStyle w:val="FootnoteReference"/>
          <w:sz w:val="24"/>
          <w:szCs w:val="24"/>
          <w:lang/>
        </w:rPr>
        <w:footnoteReference w:id="5"/>
      </w:r>
    </w:p>
    <w:p w:rsidR="006438A3" w:rsidRPr="00F06651" w:rsidRDefault="006438A3" w:rsidP="006438A3">
      <w:pPr>
        <w:spacing w:line="360" w:lineRule="auto"/>
        <w:jc w:val="both"/>
        <w:rPr>
          <w:sz w:val="24"/>
          <w:szCs w:val="24"/>
          <w:lang/>
        </w:rPr>
      </w:pPr>
    </w:p>
    <w:p w:rsidR="006438A3" w:rsidRPr="00F06651" w:rsidRDefault="00B879B0" w:rsidP="006438A3">
      <w:pPr>
        <w:spacing w:line="360" w:lineRule="auto"/>
        <w:jc w:val="both"/>
        <w:rPr>
          <w:sz w:val="24"/>
          <w:szCs w:val="24"/>
          <w:lang/>
        </w:rPr>
      </w:pPr>
      <w:r w:rsidRPr="00B879B0">
        <w:rPr>
          <w:sz w:val="24"/>
          <w:szCs w:val="24"/>
          <w:lang/>
        </w:rPr>
        <w:t xml:space="preserve">Transparentnost – Srbija </w:t>
      </w:r>
    </w:p>
    <w:p w:rsidR="006438A3" w:rsidRPr="00F06651" w:rsidRDefault="00B879B0" w:rsidP="006438A3">
      <w:pPr>
        <w:spacing w:line="360" w:lineRule="auto"/>
        <w:jc w:val="both"/>
        <w:rPr>
          <w:sz w:val="24"/>
          <w:szCs w:val="24"/>
          <w:lang/>
        </w:rPr>
      </w:pPr>
      <w:r w:rsidRPr="00B879B0">
        <w:rPr>
          <w:sz w:val="24"/>
          <w:szCs w:val="24"/>
          <w:lang/>
        </w:rPr>
        <w:t xml:space="preserve">Beograd, 14. januar 2016. </w:t>
      </w:r>
    </w:p>
    <w:p w:rsidR="006438A3" w:rsidRPr="00F06651" w:rsidRDefault="006438A3" w:rsidP="006438A3">
      <w:pPr>
        <w:spacing w:line="360" w:lineRule="auto"/>
        <w:jc w:val="both"/>
        <w:rPr>
          <w:lang/>
        </w:rPr>
      </w:pPr>
    </w:p>
    <w:p w:rsidR="007846BB" w:rsidRPr="00F06651" w:rsidRDefault="007846BB" w:rsidP="006438A3">
      <w:pPr>
        <w:spacing w:line="360" w:lineRule="auto"/>
        <w:rPr>
          <w:szCs w:val="22"/>
          <w:lang/>
        </w:rPr>
      </w:pPr>
    </w:p>
    <w:sectPr w:rsidR="007846BB" w:rsidRPr="00F06651" w:rsidSect="00686DFD">
      <w:headerReference w:type="default" r:id="rId7"/>
      <w:footerReference w:type="default" r:id="rId8"/>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920" w:rsidRDefault="00D40920">
      <w:r>
        <w:separator/>
      </w:r>
    </w:p>
  </w:endnote>
  <w:endnote w:type="continuationSeparator" w:id="1">
    <w:p w:rsidR="00D40920" w:rsidRDefault="00D40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4923A7" w:rsidP="005A4E20">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SRBIJAje ovlašćeni zastupnik</w:t>
    </w:r>
    <w:r w:rsidR="00D6180E">
      <w:rPr>
        <w:rFonts w:ascii="Tahoma" w:hAnsi="Tahoma" w:cs="Tahoma"/>
        <w:sz w:val="16"/>
        <w:szCs w:val="16"/>
        <w:lang w:val="sl-SI"/>
      </w:rPr>
      <w:t xml:space="preserve"> organizacije</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sidR="00D6180E">
      <w:rPr>
        <w:rFonts w:ascii="Tahoma" w:hAnsi="Tahoma" w:cs="Tahoma"/>
        <w:sz w:val="16"/>
        <w:szCs w:val="16"/>
        <w:lang w:val="sl-SI"/>
      </w:rPr>
      <w:t>u Republici Srbiji</w:t>
    </w:r>
  </w:p>
  <w:p w:rsidR="005A4E20" w:rsidRDefault="00B879B0" w:rsidP="00B768EB">
    <w:pPr>
      <w:pStyle w:val="Footer"/>
      <w:tabs>
        <w:tab w:val="left" w:pos="2130"/>
      </w:tabs>
      <w:jc w:val="center"/>
      <w:rPr>
        <w:rFonts w:ascii="Tahoma" w:hAnsi="Tahoma" w:cs="Tahoma"/>
        <w:sz w:val="18"/>
        <w:szCs w:val="18"/>
        <w:lang w:val="sr-Latn-CS"/>
      </w:rPr>
    </w:pPr>
    <w:hyperlink r:id="rId1" w:history="1">
      <w:r w:rsidR="00894B45" w:rsidRPr="00A5636A">
        <w:rPr>
          <w:rStyle w:val="Hyperlink"/>
          <w:rFonts w:ascii="Tahoma" w:hAnsi="Tahoma" w:cs="Tahoma"/>
          <w:sz w:val="18"/>
          <w:szCs w:val="18"/>
          <w:lang w:val="sr-Latn-CS"/>
        </w:rPr>
        <w:t>www.transparentnost.org.rs</w:t>
      </w:r>
    </w:hyperlink>
  </w:p>
  <w:p w:rsidR="00894B45" w:rsidRPr="005A4E20" w:rsidRDefault="00894B45" w:rsidP="00B768EB">
    <w:pPr>
      <w:pStyle w:val="Footer"/>
      <w:tabs>
        <w:tab w:val="left" w:pos="2130"/>
      </w:tabs>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920" w:rsidRDefault="00D40920">
      <w:r>
        <w:separator/>
      </w:r>
    </w:p>
  </w:footnote>
  <w:footnote w:type="continuationSeparator" w:id="1">
    <w:p w:rsidR="00D40920" w:rsidRDefault="00D40920">
      <w:r>
        <w:continuationSeparator/>
      </w:r>
    </w:p>
  </w:footnote>
  <w:footnote w:id="2">
    <w:p w:rsidR="006438A3" w:rsidRPr="00D77537" w:rsidRDefault="006438A3" w:rsidP="006438A3">
      <w:pPr>
        <w:pStyle w:val="FootnoteText"/>
      </w:pPr>
      <w:r>
        <w:rPr>
          <w:rStyle w:val="FootnoteReference"/>
        </w:rPr>
        <w:footnoteRef/>
      </w:r>
      <w:hyperlink r:id="rId1" w:history="1">
        <w:r w:rsidR="00DE50AE" w:rsidRPr="00D35684">
          <w:rPr>
            <w:rStyle w:val="Hyperlink"/>
          </w:rPr>
          <w:t>http://transparentnost.org.rs/images/stories/inicijativeianalize/Odgovor%20Vlade%20na%20urgenciju%20TS.pdf</w:t>
        </w:r>
      </w:hyperlink>
    </w:p>
  </w:footnote>
  <w:footnote w:id="3">
    <w:p w:rsidR="006438A3" w:rsidRPr="00D77537" w:rsidRDefault="006438A3" w:rsidP="006438A3">
      <w:pPr>
        <w:pStyle w:val="FootnoteText"/>
      </w:pPr>
      <w:r>
        <w:rPr>
          <w:rStyle w:val="FootnoteReference"/>
        </w:rPr>
        <w:footnoteRef/>
      </w:r>
      <w:r>
        <w:t xml:space="preserve">Izčlana 58.Zakona o opštemupravnompostupku: </w:t>
      </w:r>
      <w:r w:rsidRPr="00D77537">
        <w:t xml:space="preserve">(1) Akopodnesaksadržinekiformalninedostatakkojisprečavapostupanjepopodneskuiliako je nerazumljivilinepotpun, organ koji je primiotakavpodnesakučinićesveštotreba da se nedostaciotklone i odredićepodnosiocurok u kom je dužan da to učini. (2) Akopodnosilacneotkloninedostatke u određenomroku, pa se usled toga ne možepostupatipopodnesku, organ ćezaključkomodbacititakavpodnesak. Na ovuposledicupodnosilacće se naročitoupozoriti u pozivuzaispravkupodneska. </w:t>
      </w:r>
    </w:p>
  </w:footnote>
  <w:footnote w:id="4">
    <w:p w:rsidR="006438A3" w:rsidRPr="00E14FC0" w:rsidRDefault="006438A3" w:rsidP="0078612A">
      <w:pPr>
        <w:spacing w:before="100" w:beforeAutospacing="1" w:after="100" w:afterAutospacing="1"/>
      </w:pPr>
      <w:r>
        <w:rPr>
          <w:rStyle w:val="FootnoteReference"/>
        </w:rPr>
        <w:footnoteRef/>
      </w:r>
      <w:hyperlink r:id="rId2" w:history="1">
        <w:r w:rsidR="0078612A">
          <w:rPr>
            <w:rStyle w:val="Hyperlink"/>
          </w:rPr>
          <w:t>http://www.transparentnost.org.rs/images/dokumenti_uz_vesti/Izjasnjenje_po_zahtevu_za_dopunu.doc</w:t>
        </w:r>
      </w:hyperlink>
    </w:p>
  </w:footnote>
  <w:footnote w:id="5">
    <w:p w:rsidR="006438A3" w:rsidRPr="00E14FC0" w:rsidRDefault="006438A3" w:rsidP="006438A3">
      <w:pPr>
        <w:pStyle w:val="FootnoteText"/>
      </w:pPr>
      <w:r>
        <w:rPr>
          <w:rStyle w:val="FootnoteReference"/>
        </w:rPr>
        <w:footnoteRef/>
      </w:r>
      <w:hyperlink r:id="rId3" w:history="1">
        <w:r w:rsidRPr="008F2146">
          <w:rPr>
            <w:rStyle w:val="Hyperlink"/>
          </w:rPr>
          <w:t>http://www.rts.rs/page/stories/sr/story/13/Ekonomija/2049406/Vlada+i+EBRD+potpisali+Memorandum+o+razumevanju.htm</w:t>
        </w:r>
        <w:bookmarkStart w:id="0" w:name="_GoBack"/>
        <w:bookmarkEnd w:id="0"/>
        <w:r w:rsidRPr="008F2146">
          <w:rPr>
            <w:rStyle w:val="Hyperlink"/>
          </w:rPr>
          <w:t>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B879B0" w:rsidP="005A4E20">
    <w:pPr>
      <w:pStyle w:val="Header"/>
      <w:ind w:left="1440"/>
      <w:rPr>
        <w:rFonts w:ascii="Arial" w:hAnsi="Arial" w:cs="Arial"/>
        <w:b/>
        <w:iCs/>
        <w:caps/>
        <w:lang w:val="sr-Latn-CS"/>
      </w:rPr>
    </w:pPr>
    <w:r w:rsidRPr="00B879B0">
      <w:rPr>
        <w:rFonts w:ascii="Arial" w:hAnsi="Arial" w:cs="Arial"/>
        <w:b/>
        <w:i/>
        <w:caps/>
        <w:noProof/>
        <w:sz w:val="28"/>
        <w:szCs w:val="28"/>
        <w:lang/>
      </w:rPr>
      <w:pict>
        <v:shapetype id="_x0000_t202" coordsize="21600,21600" o:spt="202" path="m,l,21600r21600,l21600,xe">
          <v:stroke joinstyle="miter"/>
          <v:path gradientshapeok="t" o:connecttype="rect"/>
        </v:shapetype>
        <v:shape id="Text Box 4" o:spid="_x0000_s4097" type="#_x0000_t202" style="position:absolute;left:0;text-align:left;margin-left:207pt;margin-top:.6pt;width:225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" filled="f" strokecolor="white" strokeweight="0">
          <v:textbox>
            <w:txbxContent>
              <w:p w:rsidR="005A4E20" w:rsidRPr="005A4E20" w:rsidRDefault="005A4E20" w:rsidP="00894B45">
                <w:pPr>
                  <w:ind w:left="1440"/>
                  <w:rPr>
                    <w:rFonts w:ascii="Tahoma" w:hAnsi="Tahoma" w:cs="Tahoma"/>
                    <w:sz w:val="16"/>
                    <w:szCs w:val="16"/>
                    <w:lang w:val="sr-Latn-CS"/>
                  </w:rPr>
                </w:pPr>
                <w:r w:rsidRPr="005A4E20">
                  <w:rPr>
                    <w:rFonts w:ascii="Tahoma" w:hAnsi="Tahoma" w:cs="Tahoma"/>
                    <w:sz w:val="16"/>
                    <w:szCs w:val="16"/>
                    <w:lang w:val="sr-Latn-CS"/>
                  </w:rPr>
                  <w:t>Adres</w:t>
                </w:r>
                <w:r w:rsidR="004923A7">
                  <w:rPr>
                    <w:rFonts w:ascii="Tahoma" w:hAnsi="Tahoma" w:cs="Tahoma"/>
                    <w:sz w:val="16"/>
                    <w:szCs w:val="16"/>
                    <w:lang w:val="sr-Latn-CS"/>
                  </w:rPr>
                  <w:t>a</w:t>
                </w:r>
                <w:r w:rsidR="00B4653C">
                  <w:rPr>
                    <w:rFonts w:ascii="Tahoma" w:hAnsi="Tahoma" w:cs="Tahoma"/>
                    <w:sz w:val="16"/>
                    <w:szCs w:val="16"/>
                    <w:lang w:val="sr-Latn-CS"/>
                  </w:rPr>
                  <w:t>:</w:t>
                </w:r>
                <w:r w:rsidR="00894B45">
                  <w:rPr>
                    <w:rFonts w:ascii="Tahoma" w:hAnsi="Tahoma" w:cs="Tahoma"/>
                    <w:sz w:val="16"/>
                    <w:szCs w:val="16"/>
                    <w:lang w:val="sr-Latn-CS"/>
                  </w:rPr>
                  <w:t>Palmotićeva 27/II</w:t>
                </w:r>
              </w:p>
              <w:p w:rsidR="005A4E20" w:rsidRPr="005A4E20" w:rsidRDefault="005A4E20" w:rsidP="00894B45">
                <w:pPr>
                  <w:rPr>
                    <w:rFonts w:ascii="Tahoma" w:hAnsi="Tahoma" w:cs="Tahoma"/>
                    <w:sz w:val="16"/>
                    <w:szCs w:val="16"/>
                    <w:lang w:val="sr-Latn-CS"/>
                  </w:rPr>
                </w:pPr>
                <w:r w:rsidRPr="005A4E20">
                  <w:rPr>
                    <w:rFonts w:ascii="Tahoma" w:hAnsi="Tahoma" w:cs="Tahoma"/>
                    <w:sz w:val="16"/>
                    <w:szCs w:val="16"/>
                    <w:lang w:val="sr-Latn-CS"/>
                  </w:rPr>
                  <w:t>11000 Be</w:t>
                </w:r>
                <w:r w:rsidR="00DF1F83">
                  <w:rPr>
                    <w:rFonts w:ascii="Tahoma" w:hAnsi="Tahoma" w:cs="Tahoma"/>
                    <w:sz w:val="16"/>
                    <w:szCs w:val="16"/>
                    <w:lang w:val="sr-Latn-CS"/>
                  </w:rPr>
                  <w:t>o</w:t>
                </w:r>
                <w:r w:rsidRPr="005A4E20">
                  <w:rPr>
                    <w:rFonts w:ascii="Tahoma" w:hAnsi="Tahoma" w:cs="Tahoma"/>
                    <w:sz w:val="16"/>
                    <w:szCs w:val="16"/>
                    <w:lang w:val="sr-Latn-CS"/>
                  </w:rPr>
                  <w:t xml:space="preserve">grad, </w:t>
                </w:r>
                <w:r w:rsidR="00DF1F83">
                  <w:rPr>
                    <w:rFonts w:ascii="Tahoma" w:hAnsi="Tahoma" w:cs="Tahoma"/>
                    <w:sz w:val="16"/>
                    <w:szCs w:val="16"/>
                    <w:lang w:val="sr-Latn-CS"/>
                  </w:rPr>
                  <w:t>Srbija</w:t>
                </w:r>
              </w:p>
              <w:p w:rsidR="005A4E20" w:rsidRPr="005A4E20" w:rsidRDefault="004923A7" w:rsidP="00894B45">
                <w:pPr>
                  <w:ind w:left="1440"/>
                  <w:rPr>
                    <w:rFonts w:ascii="Tahoma" w:hAnsi="Tahoma" w:cs="Tahoma"/>
                    <w:sz w:val="16"/>
                    <w:szCs w:val="16"/>
                    <w:lang w:val="sr-Latn-CS"/>
                  </w:rPr>
                </w:pPr>
                <w:r>
                  <w:rPr>
                    <w:rFonts w:ascii="Tahoma" w:hAnsi="Tahoma" w:cs="Tahoma"/>
                    <w:sz w:val="16"/>
                    <w:szCs w:val="16"/>
                    <w:lang w:val="sr-Latn-CS"/>
                  </w:rPr>
                  <w:t>Telefon</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sidR="00894B45">
                  <w:rPr>
                    <w:rFonts w:ascii="Tahoma" w:hAnsi="Tahoma" w:cs="Tahoma"/>
                    <w:sz w:val="16"/>
                    <w:szCs w:val="16"/>
                    <w:lang w:val="sr-Latn-CS"/>
                  </w:rPr>
                  <w:t>3237805</w:t>
                </w:r>
              </w:p>
              <w:p w:rsidR="005A4E20" w:rsidRPr="005A4E20" w:rsidRDefault="005A4E20" w:rsidP="00C5579D">
                <w:pPr>
                  <w:ind w:left="1440"/>
                  <w:jc w:val="center"/>
                  <w:rPr>
                    <w:rFonts w:ascii="Tahoma" w:hAnsi="Tahoma" w:cs="Tahoma"/>
                    <w:sz w:val="16"/>
                    <w:szCs w:val="16"/>
                    <w:lang w:val="sr-Latn-CS"/>
                  </w:rPr>
                </w:pPr>
                <w:r w:rsidRPr="005A4E20">
                  <w:rPr>
                    <w:rFonts w:ascii="Tahoma" w:hAnsi="Tahoma" w:cs="Tahoma"/>
                    <w:sz w:val="16"/>
                    <w:szCs w:val="16"/>
                    <w:lang w:val="sr-Latn-CS"/>
                  </w:rPr>
                  <w:t>e-mail:</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6438A3">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4923A7"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5A4E20"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005A4E20" w:rsidRPr="00327589">
      <w:rPr>
        <w:rFonts w:ascii="Tahoma" w:eastAsia="Arial Unicode MS" w:hAnsi="Tahoma" w:cs="Tahoma"/>
        <w:b/>
        <w:iCs/>
        <w:caps/>
        <w:sz w:val="28"/>
        <w:szCs w:val="28"/>
        <w:lang w:val="sr-Latn-CS"/>
      </w:rPr>
      <w:t>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trackRevisions/>
  <w:defaultTabStop w:val="720"/>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A4E20"/>
    <w:rsid w:val="00021344"/>
    <w:rsid w:val="000459BF"/>
    <w:rsid w:val="0009480A"/>
    <w:rsid w:val="00094829"/>
    <w:rsid w:val="000A6379"/>
    <w:rsid w:val="000C3237"/>
    <w:rsid w:val="000E06BE"/>
    <w:rsid w:val="000E7940"/>
    <w:rsid w:val="000F0F38"/>
    <w:rsid w:val="00104CA4"/>
    <w:rsid w:val="00117BC0"/>
    <w:rsid w:val="00122FAA"/>
    <w:rsid w:val="00173AEA"/>
    <w:rsid w:val="00174B43"/>
    <w:rsid w:val="00176E7C"/>
    <w:rsid w:val="00191AE6"/>
    <w:rsid w:val="001928BA"/>
    <w:rsid w:val="001A336F"/>
    <w:rsid w:val="001A5EE9"/>
    <w:rsid w:val="001B7479"/>
    <w:rsid w:val="001D3752"/>
    <w:rsid w:val="001E6A95"/>
    <w:rsid w:val="001E78B4"/>
    <w:rsid w:val="00206150"/>
    <w:rsid w:val="00206DB4"/>
    <w:rsid w:val="00211122"/>
    <w:rsid w:val="0021495F"/>
    <w:rsid w:val="00216F79"/>
    <w:rsid w:val="00220275"/>
    <w:rsid w:val="002221C8"/>
    <w:rsid w:val="0023605C"/>
    <w:rsid w:val="00246C49"/>
    <w:rsid w:val="00250666"/>
    <w:rsid w:val="00254FCE"/>
    <w:rsid w:val="00256D87"/>
    <w:rsid w:val="00263676"/>
    <w:rsid w:val="002831ED"/>
    <w:rsid w:val="00283CB7"/>
    <w:rsid w:val="002B05EB"/>
    <w:rsid w:val="002B296E"/>
    <w:rsid w:val="002B5DD8"/>
    <w:rsid w:val="002D1C16"/>
    <w:rsid w:val="002F70D8"/>
    <w:rsid w:val="00301C8F"/>
    <w:rsid w:val="003055AF"/>
    <w:rsid w:val="00316525"/>
    <w:rsid w:val="00321827"/>
    <w:rsid w:val="003429EF"/>
    <w:rsid w:val="0036230D"/>
    <w:rsid w:val="0036574C"/>
    <w:rsid w:val="00366FAE"/>
    <w:rsid w:val="00391055"/>
    <w:rsid w:val="003A4299"/>
    <w:rsid w:val="003C2910"/>
    <w:rsid w:val="003C3BFF"/>
    <w:rsid w:val="003C7E49"/>
    <w:rsid w:val="003D1BFE"/>
    <w:rsid w:val="003D3730"/>
    <w:rsid w:val="003E0A5B"/>
    <w:rsid w:val="003E6150"/>
    <w:rsid w:val="003F5DA1"/>
    <w:rsid w:val="003F7B9E"/>
    <w:rsid w:val="004076A5"/>
    <w:rsid w:val="004709E9"/>
    <w:rsid w:val="00475EBE"/>
    <w:rsid w:val="004923A7"/>
    <w:rsid w:val="004B1843"/>
    <w:rsid w:val="004B6A19"/>
    <w:rsid w:val="004E4955"/>
    <w:rsid w:val="00502BB8"/>
    <w:rsid w:val="00505382"/>
    <w:rsid w:val="00520AE6"/>
    <w:rsid w:val="00531EC1"/>
    <w:rsid w:val="005334CC"/>
    <w:rsid w:val="00533F70"/>
    <w:rsid w:val="0055049C"/>
    <w:rsid w:val="00576656"/>
    <w:rsid w:val="005A0FE6"/>
    <w:rsid w:val="005A4E20"/>
    <w:rsid w:val="005B29BD"/>
    <w:rsid w:val="005C447F"/>
    <w:rsid w:val="005C4990"/>
    <w:rsid w:val="005C58E0"/>
    <w:rsid w:val="005F2123"/>
    <w:rsid w:val="00600484"/>
    <w:rsid w:val="00602008"/>
    <w:rsid w:val="00621335"/>
    <w:rsid w:val="00632651"/>
    <w:rsid w:val="006333E8"/>
    <w:rsid w:val="00636BE2"/>
    <w:rsid w:val="0063797E"/>
    <w:rsid w:val="006438A3"/>
    <w:rsid w:val="006454D8"/>
    <w:rsid w:val="006511BF"/>
    <w:rsid w:val="00652691"/>
    <w:rsid w:val="00664697"/>
    <w:rsid w:val="006715D6"/>
    <w:rsid w:val="006863B5"/>
    <w:rsid w:val="00686DFD"/>
    <w:rsid w:val="006C0810"/>
    <w:rsid w:val="006D1744"/>
    <w:rsid w:val="006E32F2"/>
    <w:rsid w:val="006F63BD"/>
    <w:rsid w:val="00722E45"/>
    <w:rsid w:val="00724909"/>
    <w:rsid w:val="00751758"/>
    <w:rsid w:val="00757F8E"/>
    <w:rsid w:val="00775FC1"/>
    <w:rsid w:val="007834CB"/>
    <w:rsid w:val="007846BB"/>
    <w:rsid w:val="0078612A"/>
    <w:rsid w:val="007C02B9"/>
    <w:rsid w:val="007C0FB2"/>
    <w:rsid w:val="007C1DA0"/>
    <w:rsid w:val="007E5C34"/>
    <w:rsid w:val="007F1EC7"/>
    <w:rsid w:val="00826577"/>
    <w:rsid w:val="00843264"/>
    <w:rsid w:val="008572E4"/>
    <w:rsid w:val="00881A2D"/>
    <w:rsid w:val="00894B45"/>
    <w:rsid w:val="008A5977"/>
    <w:rsid w:val="008C1CA5"/>
    <w:rsid w:val="008D6944"/>
    <w:rsid w:val="008E2E83"/>
    <w:rsid w:val="008E6195"/>
    <w:rsid w:val="008F0C15"/>
    <w:rsid w:val="009208B0"/>
    <w:rsid w:val="00932A0B"/>
    <w:rsid w:val="009339CF"/>
    <w:rsid w:val="00933E8A"/>
    <w:rsid w:val="00953935"/>
    <w:rsid w:val="00954BD8"/>
    <w:rsid w:val="00973EC2"/>
    <w:rsid w:val="009B64E3"/>
    <w:rsid w:val="009C3658"/>
    <w:rsid w:val="009C6383"/>
    <w:rsid w:val="009E7F8F"/>
    <w:rsid w:val="00A1616E"/>
    <w:rsid w:val="00A20FAA"/>
    <w:rsid w:val="00A30FA8"/>
    <w:rsid w:val="00A47E55"/>
    <w:rsid w:val="00A640C2"/>
    <w:rsid w:val="00A82CD4"/>
    <w:rsid w:val="00A930A4"/>
    <w:rsid w:val="00A94592"/>
    <w:rsid w:val="00AA447C"/>
    <w:rsid w:val="00AA6DC6"/>
    <w:rsid w:val="00AB2094"/>
    <w:rsid w:val="00AB3EDC"/>
    <w:rsid w:val="00AC319C"/>
    <w:rsid w:val="00AC34FB"/>
    <w:rsid w:val="00AD25BD"/>
    <w:rsid w:val="00AE1E51"/>
    <w:rsid w:val="00AF2058"/>
    <w:rsid w:val="00B065A1"/>
    <w:rsid w:val="00B163BE"/>
    <w:rsid w:val="00B33BDC"/>
    <w:rsid w:val="00B4653C"/>
    <w:rsid w:val="00B530C0"/>
    <w:rsid w:val="00B56320"/>
    <w:rsid w:val="00B61664"/>
    <w:rsid w:val="00B70218"/>
    <w:rsid w:val="00B768EB"/>
    <w:rsid w:val="00B80C48"/>
    <w:rsid w:val="00B879B0"/>
    <w:rsid w:val="00B95A38"/>
    <w:rsid w:val="00B9786A"/>
    <w:rsid w:val="00BA2EB8"/>
    <w:rsid w:val="00BC0135"/>
    <w:rsid w:val="00BD5148"/>
    <w:rsid w:val="00BE47B0"/>
    <w:rsid w:val="00BF2454"/>
    <w:rsid w:val="00C14486"/>
    <w:rsid w:val="00C4772B"/>
    <w:rsid w:val="00C5579D"/>
    <w:rsid w:val="00C833CC"/>
    <w:rsid w:val="00C949F8"/>
    <w:rsid w:val="00CB3A62"/>
    <w:rsid w:val="00CB409A"/>
    <w:rsid w:val="00CD4422"/>
    <w:rsid w:val="00CF20A1"/>
    <w:rsid w:val="00D249D0"/>
    <w:rsid w:val="00D40920"/>
    <w:rsid w:val="00D45431"/>
    <w:rsid w:val="00D57133"/>
    <w:rsid w:val="00D6180E"/>
    <w:rsid w:val="00D8622F"/>
    <w:rsid w:val="00DB3CEE"/>
    <w:rsid w:val="00DC1F8E"/>
    <w:rsid w:val="00DC52BD"/>
    <w:rsid w:val="00DC773E"/>
    <w:rsid w:val="00DC7D8E"/>
    <w:rsid w:val="00DE219B"/>
    <w:rsid w:val="00DE50AE"/>
    <w:rsid w:val="00DF1335"/>
    <w:rsid w:val="00DF1F83"/>
    <w:rsid w:val="00DF31C1"/>
    <w:rsid w:val="00DF5DF9"/>
    <w:rsid w:val="00E307DA"/>
    <w:rsid w:val="00E35FF4"/>
    <w:rsid w:val="00E523D6"/>
    <w:rsid w:val="00E6240E"/>
    <w:rsid w:val="00EA54C2"/>
    <w:rsid w:val="00EB1D48"/>
    <w:rsid w:val="00EC0928"/>
    <w:rsid w:val="00EE23B7"/>
    <w:rsid w:val="00EE69C6"/>
    <w:rsid w:val="00EE6A9F"/>
    <w:rsid w:val="00EF4383"/>
    <w:rsid w:val="00EF4A76"/>
    <w:rsid w:val="00F025BD"/>
    <w:rsid w:val="00F06651"/>
    <w:rsid w:val="00F27450"/>
    <w:rsid w:val="00F336FD"/>
    <w:rsid w:val="00F345CB"/>
    <w:rsid w:val="00F44D3B"/>
    <w:rsid w:val="00F47F06"/>
    <w:rsid w:val="00F54E4E"/>
    <w:rsid w:val="00F55D8C"/>
    <w:rsid w:val="00F64277"/>
    <w:rsid w:val="00F813D0"/>
    <w:rsid w:val="00F8433E"/>
    <w:rsid w:val="00F931AB"/>
    <w:rsid w:val="00F935B5"/>
    <w:rsid w:val="00FA0752"/>
    <w:rsid w:val="00FA5624"/>
    <w:rsid w:val="00FB1D31"/>
    <w:rsid w:val="00FC4EFC"/>
    <w:rsid w:val="00FC5CB7"/>
    <w:rsid w:val="00FE3643"/>
    <w:rsid w:val="00FF5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paragraph" w:styleId="FootnoteText">
    <w:name w:val="footnote text"/>
    <w:basedOn w:val="Normal"/>
    <w:link w:val="FootnoteTextChar"/>
    <w:uiPriority w:val="99"/>
    <w:unhideWhenUsed/>
    <w:rsid w:val="006438A3"/>
    <w:pPr>
      <w:suppressAutoHyphens w:val="0"/>
    </w:pPr>
    <w:rPr>
      <w:rFonts w:asciiTheme="minorHAnsi" w:eastAsiaTheme="minorHAnsi" w:hAnsiTheme="minorHAnsi" w:cstheme="minorBidi"/>
      <w:lang w:val="en-US" w:eastAsia="en-US"/>
    </w:rPr>
  </w:style>
  <w:style w:type="character" w:customStyle="1" w:styleId="FootnoteTextChar">
    <w:name w:val="Footnote Text Char"/>
    <w:basedOn w:val="DefaultParagraphFont"/>
    <w:link w:val="FootnoteText"/>
    <w:uiPriority w:val="99"/>
    <w:rsid w:val="006438A3"/>
    <w:rPr>
      <w:rFonts w:asciiTheme="minorHAnsi" w:eastAsiaTheme="minorHAnsi" w:hAnsiTheme="minorHAnsi" w:cstheme="minorBidi"/>
    </w:rPr>
  </w:style>
  <w:style w:type="character" w:styleId="FootnoteReference">
    <w:name w:val="footnote reference"/>
    <w:basedOn w:val="DefaultParagraphFont"/>
    <w:uiPriority w:val="99"/>
    <w:unhideWhenUsed/>
    <w:rsid w:val="006438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paragraph" w:styleId="FootnoteText">
    <w:name w:val="footnote text"/>
    <w:basedOn w:val="Normal"/>
    <w:link w:val="FootnoteTextChar"/>
    <w:uiPriority w:val="99"/>
    <w:unhideWhenUsed/>
    <w:rsid w:val="006438A3"/>
    <w:pPr>
      <w:suppressAutoHyphens w:val="0"/>
    </w:pPr>
    <w:rPr>
      <w:rFonts w:asciiTheme="minorHAnsi" w:eastAsiaTheme="minorHAnsi" w:hAnsiTheme="minorHAnsi" w:cstheme="minorBidi"/>
      <w:lang w:val="en-US" w:eastAsia="en-US"/>
    </w:rPr>
  </w:style>
  <w:style w:type="character" w:customStyle="1" w:styleId="FootnoteTextChar">
    <w:name w:val="Footnote Text Char"/>
    <w:basedOn w:val="DefaultParagraphFont"/>
    <w:link w:val="FootnoteText"/>
    <w:uiPriority w:val="99"/>
    <w:rsid w:val="006438A3"/>
    <w:rPr>
      <w:rFonts w:asciiTheme="minorHAnsi" w:eastAsiaTheme="minorHAnsi" w:hAnsiTheme="minorHAnsi" w:cstheme="minorBidi"/>
    </w:rPr>
  </w:style>
  <w:style w:type="character" w:styleId="FootnoteReference">
    <w:name w:val="footnote reference"/>
    <w:basedOn w:val="DefaultParagraphFont"/>
    <w:uiPriority w:val="99"/>
    <w:unhideWhenUsed/>
    <w:rsid w:val="006438A3"/>
    <w:rPr>
      <w:vertAlign w:val="superscript"/>
    </w:rPr>
  </w:style>
</w:styles>
</file>

<file path=word/webSettings.xml><?xml version="1.0" encoding="utf-8"?>
<w:webSettings xmlns:r="http://schemas.openxmlformats.org/officeDocument/2006/relationships" xmlns:w="http://schemas.openxmlformats.org/wordprocessingml/2006/main">
  <w:divs>
    <w:div w:id="129982558">
      <w:bodyDiv w:val="1"/>
      <w:marLeft w:val="0"/>
      <w:marRight w:val="0"/>
      <w:marTop w:val="0"/>
      <w:marBottom w:val="0"/>
      <w:divBdr>
        <w:top w:val="none" w:sz="0" w:space="0" w:color="auto"/>
        <w:left w:val="none" w:sz="0" w:space="0" w:color="auto"/>
        <w:bottom w:val="none" w:sz="0" w:space="0" w:color="auto"/>
        <w:right w:val="none" w:sz="0" w:space="0" w:color="auto"/>
      </w:divBdr>
      <w:divsChild>
        <w:div w:id="115595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ts.rs/page/stories/sr/story/13/Ekonomija/2049406/Vlada+i+EBRD+potpisali+Memorandum+o+razumevanju.html" TargetMode="External"/><Relationship Id="rId2" Type="http://schemas.openxmlformats.org/officeDocument/2006/relationships/hyperlink" Target="http://www.transparentnost.org.rs/images/dokumenti_uz_vesti/Izjasnjenje_po_zahtevu_za_dopunu.doc" TargetMode="External"/><Relationship Id="rId1" Type="http://schemas.openxmlformats.org/officeDocument/2006/relationships/hyperlink" Target="http://transparentnost.org.rs/images/stories/inicijativeianalize/Odgovor%20Vlade%20na%20urgenciju%20T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Poštovani gospodine Vujčić,</vt:lpstr>
    </vt:vector>
  </TitlesOfParts>
  <Company>Transparency Serbia</Company>
  <LinksUpToDate>false</LinksUpToDate>
  <CharactersWithSpaces>2693</CharactersWithSpaces>
  <SharedDoc>false</SharedDoc>
  <HLinks>
    <vt:vector size="12" baseType="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creator>Bane</dc:creator>
  <cp:lastModifiedBy>Zlatko</cp:lastModifiedBy>
  <cp:revision>2</cp:revision>
  <cp:lastPrinted>2013-10-17T08:52:00Z</cp:lastPrinted>
  <dcterms:created xsi:type="dcterms:W3CDTF">2016-01-14T12:30:00Z</dcterms:created>
  <dcterms:modified xsi:type="dcterms:W3CDTF">2016-01-14T12:30:00Z</dcterms:modified>
</cp:coreProperties>
</file>