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5B" w:rsidRPr="0036204E" w:rsidRDefault="0032245B" w:rsidP="00014EA7">
      <w:pPr>
        <w:pStyle w:val="Heading1"/>
        <w:rPr>
          <w:sz w:val="32"/>
          <w:lang/>
        </w:rPr>
      </w:pPr>
      <w:bookmarkStart w:id="0" w:name="_GoBack"/>
      <w:bookmarkEnd w:id="0"/>
      <w:r w:rsidRPr="0036204E">
        <w:rPr>
          <w:sz w:val="32"/>
          <w:lang/>
        </w:rPr>
        <w:t xml:space="preserve">Subvencije investitorima - svrsishodna državna pomoć ili politička promocija? </w:t>
      </w:r>
    </w:p>
    <w:p w:rsidR="0032245B" w:rsidRPr="003B1DA9" w:rsidRDefault="0032245B" w:rsidP="00014EA7">
      <w:pPr>
        <w:pStyle w:val="Heading1"/>
        <w:rPr>
          <w:lang/>
        </w:rPr>
      </w:pPr>
      <w:r w:rsidRPr="003B1DA9">
        <w:rPr>
          <w:lang/>
        </w:rPr>
        <w:t>Glavni nalazi istraživanja i preporuke</w:t>
      </w:r>
    </w:p>
    <w:p w:rsidR="0032245B" w:rsidRPr="003B1DA9" w:rsidRDefault="0032245B" w:rsidP="0032245B">
      <w:pPr>
        <w:jc w:val="both"/>
        <w:rPr>
          <w:rFonts w:cs="Times New Roman"/>
          <w:sz w:val="24"/>
          <w:szCs w:val="24"/>
          <w:lang/>
        </w:rPr>
      </w:pPr>
    </w:p>
    <w:p w:rsidR="0032245B" w:rsidRPr="003B1DA9" w:rsidRDefault="0032245B" w:rsidP="0032245B">
      <w:pPr>
        <w:pStyle w:val="Heading2"/>
        <w:rPr>
          <w:lang/>
        </w:rPr>
      </w:pPr>
      <w:r w:rsidRPr="003B1DA9">
        <w:rPr>
          <w:lang/>
        </w:rPr>
        <w:t>Predmet istraživanja</w:t>
      </w:r>
    </w:p>
    <w:p w:rsidR="0032245B" w:rsidRPr="003B1DA9" w:rsidRDefault="0032245B" w:rsidP="0032245B">
      <w:pPr>
        <w:jc w:val="both"/>
        <w:rPr>
          <w:rFonts w:cs="Times New Roman"/>
          <w:sz w:val="24"/>
          <w:szCs w:val="24"/>
          <w:lang/>
        </w:rPr>
      </w:pPr>
      <w:r w:rsidRPr="003B1DA9">
        <w:rPr>
          <w:rFonts w:cs="Times New Roman"/>
          <w:sz w:val="24"/>
          <w:szCs w:val="24"/>
          <w:lang/>
        </w:rPr>
        <w:t>Transparentnost Srbija spro</w:t>
      </w:r>
      <w:r w:rsidR="003B1DA9">
        <w:rPr>
          <w:rFonts w:cs="Times New Roman"/>
          <w:sz w:val="24"/>
          <w:szCs w:val="24"/>
          <w:lang/>
        </w:rPr>
        <w:t>vela je 2016/2017 istraživanje „</w:t>
      </w:r>
      <w:r w:rsidRPr="003B1DA9">
        <w:rPr>
          <w:rFonts w:cs="Times New Roman"/>
          <w:sz w:val="24"/>
          <w:szCs w:val="24"/>
          <w:lang/>
        </w:rPr>
        <w:t xml:space="preserve">Subvencije investitorima - svrsishodna državna pomoć ili promocija" u okviru kojeg je analizirala sistem državne pomoći, sistem subvencija (u skladu sa Zakonom o ulaganjima), praksu Komisije za kontrolu državne pomoći i dvadesetak konkretnih slučajeva državne pomoći, sa stanovišta </w:t>
      </w:r>
      <w:r w:rsidRPr="003B1DA9">
        <w:rPr>
          <w:rFonts w:cs="Times New Roman"/>
          <w:b/>
          <w:sz w:val="24"/>
          <w:szCs w:val="24"/>
          <w:lang/>
        </w:rPr>
        <w:t>transparentnosti, ispunjavanja ciljeva i namene subvencija, izveštavanja i kontrole</w:t>
      </w:r>
      <w:r w:rsidRPr="003B1DA9">
        <w:rPr>
          <w:rFonts w:cs="Times New Roman"/>
          <w:sz w:val="24"/>
          <w:szCs w:val="24"/>
          <w:lang/>
        </w:rPr>
        <w:t>. U okviru analize dat je i pregled važećih propisa, kao i izveštavanja medija o temi državne pomoći.</w:t>
      </w:r>
    </w:p>
    <w:p w:rsidR="0032245B" w:rsidRPr="003B1DA9" w:rsidRDefault="0032245B" w:rsidP="0032245B">
      <w:pPr>
        <w:pStyle w:val="Heading2"/>
        <w:rPr>
          <w:lang/>
        </w:rPr>
      </w:pPr>
      <w:r w:rsidRPr="003B1DA9">
        <w:rPr>
          <w:lang/>
        </w:rPr>
        <w:t>Polazišta</w:t>
      </w:r>
    </w:p>
    <w:p w:rsidR="0032245B" w:rsidRPr="003B1DA9" w:rsidRDefault="0032245B" w:rsidP="0032245B">
      <w:pPr>
        <w:jc w:val="both"/>
        <w:rPr>
          <w:sz w:val="24"/>
          <w:szCs w:val="24"/>
          <w:lang/>
        </w:rPr>
      </w:pPr>
      <w:r w:rsidRPr="003B1DA9">
        <w:rPr>
          <w:rFonts w:cs="Times New Roman"/>
          <w:sz w:val="24"/>
          <w:szCs w:val="24"/>
          <w:lang/>
        </w:rPr>
        <w:t xml:space="preserve">Reč je o svojevrsnom nastavku istraživanja </w:t>
      </w:r>
      <w:r w:rsidR="003B1DA9">
        <w:rPr>
          <w:sz w:val="24"/>
          <w:szCs w:val="24"/>
          <w:lang/>
        </w:rPr>
        <w:t>„</w:t>
      </w:r>
      <w:r w:rsidRPr="003B1DA9">
        <w:rPr>
          <w:sz w:val="24"/>
          <w:szCs w:val="24"/>
          <w:lang/>
        </w:rPr>
        <w:t>Državna pomoć – promišljeno ulaganje ili skrivena korupcija</w:t>
      </w:r>
      <w:r w:rsidR="003B1DA9">
        <w:rPr>
          <w:sz w:val="24"/>
          <w:szCs w:val="24"/>
          <w:lang/>
        </w:rPr>
        <w:t>“</w:t>
      </w:r>
      <w:r w:rsidRPr="003B1DA9">
        <w:rPr>
          <w:rStyle w:val="FootnoteReference"/>
          <w:sz w:val="24"/>
          <w:szCs w:val="24"/>
          <w:lang/>
        </w:rPr>
        <w:footnoteReference w:id="2"/>
      </w:r>
      <w:r w:rsidRPr="003B1DA9">
        <w:rPr>
          <w:rFonts w:cs="Times New Roman"/>
          <w:sz w:val="24"/>
          <w:szCs w:val="24"/>
          <w:lang/>
        </w:rPr>
        <w:t>iz 2014/2015 koje je pobudilo veliko interesovanje za ovu oblast.</w:t>
      </w:r>
      <w:r w:rsidRPr="003B1DA9">
        <w:rPr>
          <w:sz w:val="24"/>
          <w:szCs w:val="24"/>
          <w:lang/>
        </w:rPr>
        <w:t xml:space="preserve"> Tada smo utvrdili da </w:t>
      </w:r>
      <w:r w:rsidRPr="003B1DA9">
        <w:rPr>
          <w:b/>
          <w:sz w:val="24"/>
          <w:szCs w:val="24"/>
          <w:lang/>
        </w:rPr>
        <w:t>ne postoji adekvatan mehanizam kontrole</w:t>
      </w:r>
      <w:r w:rsidRPr="003B1DA9">
        <w:rPr>
          <w:sz w:val="24"/>
          <w:szCs w:val="24"/>
          <w:lang/>
        </w:rPr>
        <w:t xml:space="preserve">, </w:t>
      </w:r>
      <w:r w:rsidRPr="003B1DA9">
        <w:rPr>
          <w:b/>
          <w:sz w:val="24"/>
          <w:szCs w:val="24"/>
          <w:lang/>
        </w:rPr>
        <w:t>odgovornosti</w:t>
      </w:r>
      <w:r w:rsidRPr="003B1DA9">
        <w:rPr>
          <w:sz w:val="24"/>
          <w:szCs w:val="24"/>
          <w:lang/>
        </w:rPr>
        <w:t xml:space="preserve"> i </w:t>
      </w:r>
      <w:r w:rsidRPr="003B1DA9">
        <w:rPr>
          <w:b/>
          <w:sz w:val="24"/>
          <w:szCs w:val="24"/>
          <w:lang/>
        </w:rPr>
        <w:t>sankcionisanja</w:t>
      </w:r>
      <w:r w:rsidRPr="003B1DA9">
        <w:rPr>
          <w:sz w:val="24"/>
          <w:szCs w:val="24"/>
          <w:lang/>
        </w:rPr>
        <w:t xml:space="preserve"> dodele državne pomoći mimo zakona, kao </w:t>
      </w:r>
      <w:r w:rsidRPr="003B1DA9">
        <w:rPr>
          <w:b/>
          <w:sz w:val="24"/>
          <w:szCs w:val="24"/>
          <w:lang/>
        </w:rPr>
        <w:t xml:space="preserve">ni mehanizam kojim bi se utvrđivala svrsishodnost </w:t>
      </w:r>
      <w:r w:rsidRPr="003B1DA9">
        <w:rPr>
          <w:sz w:val="24"/>
          <w:szCs w:val="24"/>
          <w:lang/>
        </w:rPr>
        <w:t xml:space="preserve">državne pomoći. Analiza je ukazala da je novac često trošen nenamenski. </w:t>
      </w:r>
    </w:p>
    <w:p w:rsidR="0032245B" w:rsidRPr="003B1DA9" w:rsidRDefault="0032245B" w:rsidP="0032245B">
      <w:pPr>
        <w:pStyle w:val="Heading2"/>
        <w:rPr>
          <w:lang/>
        </w:rPr>
      </w:pPr>
      <w:r w:rsidRPr="003B1DA9">
        <w:rPr>
          <w:lang/>
        </w:rPr>
        <w:t>Promene pravnog ok</w:t>
      </w:r>
      <w:r w:rsidR="003B1DA9">
        <w:rPr>
          <w:lang/>
        </w:rPr>
        <w:t>vi</w:t>
      </w:r>
      <w:r w:rsidRPr="003B1DA9">
        <w:rPr>
          <w:lang/>
        </w:rPr>
        <w:t>ra i okruženja</w:t>
      </w:r>
    </w:p>
    <w:p w:rsidR="0032245B" w:rsidRPr="003B1DA9" w:rsidRDefault="0032245B" w:rsidP="0032245B">
      <w:pPr>
        <w:jc w:val="both"/>
        <w:rPr>
          <w:sz w:val="24"/>
          <w:szCs w:val="24"/>
          <w:lang/>
        </w:rPr>
      </w:pPr>
      <w:r w:rsidRPr="003B1DA9">
        <w:rPr>
          <w:b/>
          <w:sz w:val="24"/>
          <w:szCs w:val="24"/>
          <w:lang/>
        </w:rPr>
        <w:t>U međuvremenu</w:t>
      </w:r>
      <w:r w:rsidRPr="003B1DA9">
        <w:rPr>
          <w:sz w:val="24"/>
          <w:szCs w:val="24"/>
          <w:lang/>
        </w:rPr>
        <w:t xml:space="preserve"> je objavljeno da se </w:t>
      </w:r>
      <w:r w:rsidRPr="003B1DA9">
        <w:rPr>
          <w:b/>
          <w:sz w:val="24"/>
          <w:szCs w:val="24"/>
          <w:lang/>
        </w:rPr>
        <w:t xml:space="preserve">prekida praksadodele enormne državne pomoći preduzećima u državnom vlasništvu </w:t>
      </w:r>
      <w:r w:rsidRPr="003B1DA9">
        <w:rPr>
          <w:sz w:val="24"/>
          <w:szCs w:val="24"/>
          <w:lang/>
        </w:rPr>
        <w:t xml:space="preserve">(koja su u najvećoj meri činila uzorak u prvom istraživanju), a usvojen je Zakon o ulaganju i </w:t>
      </w:r>
      <w:r w:rsidRPr="003B1DA9">
        <w:rPr>
          <w:b/>
          <w:sz w:val="24"/>
          <w:szCs w:val="24"/>
          <w:lang/>
        </w:rPr>
        <w:t>više puta izmenjena uredba</w:t>
      </w:r>
      <w:r w:rsidRPr="003B1DA9">
        <w:rPr>
          <w:sz w:val="24"/>
          <w:szCs w:val="24"/>
          <w:lang/>
        </w:rPr>
        <w:t xml:space="preserve"> koja reguliše dodelu podsticaja za direktne investicije. Stoga je bilo neophodno ponovo otvoriti neke od tema koje su bile u fokusu prvog istraživanja. S druge strane, s obzirom na to da su </w:t>
      </w:r>
      <w:r w:rsidRPr="003B1DA9">
        <w:rPr>
          <w:b/>
          <w:sz w:val="24"/>
          <w:szCs w:val="24"/>
          <w:lang/>
        </w:rPr>
        <w:t>nova radna mesta, fabrike</w:t>
      </w:r>
      <w:r w:rsidRPr="003B1DA9">
        <w:rPr>
          <w:sz w:val="24"/>
          <w:szCs w:val="24"/>
          <w:lang/>
        </w:rPr>
        <w:t xml:space="preserve">, investitori već nekoliko izbornih ciklusa jedan od glavnih </w:t>
      </w:r>
      <w:r w:rsidRPr="003B1DA9">
        <w:rPr>
          <w:b/>
          <w:sz w:val="24"/>
          <w:szCs w:val="24"/>
          <w:lang/>
        </w:rPr>
        <w:t>aduta svih vladajućih garnitura</w:t>
      </w:r>
      <w:r w:rsidRPr="003B1DA9">
        <w:rPr>
          <w:sz w:val="24"/>
          <w:szCs w:val="24"/>
          <w:lang/>
        </w:rPr>
        <w:t xml:space="preserve">, nametnula su se i dodatna pitanja - ne samo svrsishodnosti pojedinačnih odluka o dodeli državne pomoći, već </w:t>
      </w:r>
      <w:r w:rsidRPr="003B1DA9">
        <w:rPr>
          <w:b/>
          <w:sz w:val="24"/>
          <w:szCs w:val="24"/>
          <w:lang/>
        </w:rPr>
        <w:t>ekonomske opravdanosti celog sistema subvencioniranja investitora</w:t>
      </w:r>
      <w:r w:rsidRPr="003B1DA9">
        <w:rPr>
          <w:sz w:val="24"/>
          <w:szCs w:val="24"/>
          <w:lang/>
        </w:rPr>
        <w:t xml:space="preserve"> i političke (zlo)upotrebe subvencija.</w:t>
      </w:r>
    </w:p>
    <w:p w:rsidR="0032245B" w:rsidRPr="003B1DA9" w:rsidRDefault="0032245B" w:rsidP="0032245B">
      <w:pPr>
        <w:pStyle w:val="Heading2"/>
        <w:rPr>
          <w:lang/>
        </w:rPr>
      </w:pPr>
      <w:r w:rsidRPr="003B1DA9">
        <w:rPr>
          <w:lang/>
        </w:rPr>
        <w:lastRenderedPageBreak/>
        <w:t>Glavni zaključci po tačkama</w:t>
      </w:r>
    </w:p>
    <w:p w:rsidR="0032245B" w:rsidRPr="003B1DA9" w:rsidRDefault="0032245B" w:rsidP="0032245B">
      <w:pPr>
        <w:pStyle w:val="ListParagraph"/>
        <w:numPr>
          <w:ilvl w:val="0"/>
          <w:numId w:val="6"/>
        </w:numPr>
        <w:jc w:val="both"/>
        <w:rPr>
          <w:sz w:val="24"/>
          <w:szCs w:val="24"/>
          <w:lang/>
        </w:rPr>
      </w:pPr>
      <w:r w:rsidRPr="003B1DA9">
        <w:rPr>
          <w:b/>
          <w:sz w:val="24"/>
          <w:szCs w:val="24"/>
          <w:lang/>
        </w:rPr>
        <w:t>Podaci o subvencijama i izveštaji nisu transparentni</w:t>
      </w:r>
      <w:r w:rsidRPr="003B1DA9">
        <w:rPr>
          <w:sz w:val="24"/>
          <w:szCs w:val="24"/>
          <w:lang/>
        </w:rPr>
        <w:t xml:space="preserve">. Transparentnost je dodatno umanjena izuzetno spornom odlukom </w:t>
      </w:r>
      <w:r w:rsidRPr="003B1DA9">
        <w:rPr>
          <w:i/>
          <w:sz w:val="24"/>
          <w:szCs w:val="24"/>
          <w:lang/>
        </w:rPr>
        <w:t xml:space="preserve">Komisije za kontrolu državne pomoći </w:t>
      </w:r>
      <w:r w:rsidRPr="003B1DA9">
        <w:rPr>
          <w:sz w:val="24"/>
          <w:szCs w:val="24"/>
          <w:lang/>
        </w:rPr>
        <w:t>da nema potrebe da se izjašnjava o subvencijama koje se daju u skladu sa Uredbom o uslovima i načinu privlačenja d</w:t>
      </w:r>
      <w:r w:rsidR="003B1DA9">
        <w:rPr>
          <w:sz w:val="24"/>
          <w:szCs w:val="24"/>
          <w:lang/>
        </w:rPr>
        <w:t xml:space="preserve">irektnih investicija, čak ni </w:t>
      </w:r>
      <w:r w:rsidRPr="003B1DA9">
        <w:rPr>
          <w:sz w:val="24"/>
          <w:szCs w:val="24"/>
          <w:lang/>
        </w:rPr>
        <w:t xml:space="preserve">kada je reč o subvencijama koje se daju bez javnog poziva. </w:t>
      </w:r>
    </w:p>
    <w:p w:rsidR="0032245B" w:rsidRPr="003B1DA9" w:rsidRDefault="0032245B" w:rsidP="0032245B">
      <w:pPr>
        <w:pStyle w:val="ListParagraph"/>
        <w:numPr>
          <w:ilvl w:val="0"/>
          <w:numId w:val="6"/>
        </w:numPr>
        <w:jc w:val="both"/>
        <w:rPr>
          <w:sz w:val="24"/>
          <w:szCs w:val="24"/>
          <w:lang/>
        </w:rPr>
      </w:pPr>
      <w:r w:rsidRPr="003B1DA9">
        <w:rPr>
          <w:sz w:val="24"/>
          <w:szCs w:val="24"/>
          <w:lang/>
        </w:rPr>
        <w:t xml:space="preserve">Postoji </w:t>
      </w:r>
      <w:r w:rsidRPr="003B1DA9">
        <w:rPr>
          <w:b/>
          <w:sz w:val="24"/>
          <w:szCs w:val="24"/>
          <w:lang/>
        </w:rPr>
        <w:t>značajan broj slučajeva</w:t>
      </w:r>
      <w:r w:rsidRPr="003B1DA9">
        <w:rPr>
          <w:sz w:val="24"/>
          <w:szCs w:val="24"/>
          <w:lang/>
        </w:rPr>
        <w:t xml:space="preserve"> dodeljivanja enormnih iznosa državne pomoći, posebno u periodu od 2010. do 2013. godine, </w:t>
      </w:r>
      <w:r w:rsidRPr="003B1DA9">
        <w:rPr>
          <w:b/>
          <w:sz w:val="24"/>
          <w:szCs w:val="24"/>
          <w:lang/>
        </w:rPr>
        <w:t>koji nisu prijavljivani Komisiji</w:t>
      </w:r>
      <w:r w:rsidRPr="003B1DA9">
        <w:rPr>
          <w:sz w:val="24"/>
          <w:szCs w:val="24"/>
          <w:lang/>
        </w:rPr>
        <w:t xml:space="preserve"> za kontrolu državne pomoći. Neke od tih slučajeva KKDP je naknadno razmatrala i odobravala državnu pomoć. Postoje i predmeti u kojima </w:t>
      </w:r>
      <w:r w:rsidR="003B1DA9">
        <w:rPr>
          <w:sz w:val="24"/>
          <w:szCs w:val="24"/>
          <w:lang/>
        </w:rPr>
        <w:t xml:space="preserve">ovo </w:t>
      </w:r>
      <w:r w:rsidRPr="003B1DA9">
        <w:rPr>
          <w:sz w:val="24"/>
          <w:szCs w:val="24"/>
          <w:lang/>
        </w:rPr>
        <w:t>kontrolno telo nije ni naknadno razmatralo dozvoljenost državne pomoći ili makar nije donelo odluku o tome.</w:t>
      </w:r>
    </w:p>
    <w:p w:rsidR="0032245B" w:rsidRPr="003B1DA9" w:rsidRDefault="0032245B" w:rsidP="0032245B">
      <w:pPr>
        <w:pStyle w:val="ListParagraph"/>
        <w:numPr>
          <w:ilvl w:val="0"/>
          <w:numId w:val="6"/>
        </w:numPr>
        <w:jc w:val="both"/>
        <w:rPr>
          <w:sz w:val="24"/>
          <w:szCs w:val="24"/>
          <w:lang/>
        </w:rPr>
      </w:pPr>
      <w:r w:rsidRPr="003B1DA9">
        <w:rPr>
          <w:sz w:val="24"/>
          <w:szCs w:val="24"/>
          <w:lang/>
        </w:rPr>
        <w:t xml:space="preserve">U nekim slučajevima je </w:t>
      </w:r>
      <w:r w:rsidRPr="003B1DA9">
        <w:rPr>
          <w:b/>
          <w:sz w:val="24"/>
          <w:szCs w:val="24"/>
          <w:lang/>
        </w:rPr>
        <w:t>Zakon prekršen</w:t>
      </w:r>
      <w:r w:rsidRPr="003B1DA9">
        <w:rPr>
          <w:sz w:val="24"/>
          <w:szCs w:val="24"/>
          <w:lang/>
        </w:rPr>
        <w:t xml:space="preserve">, tako što je </w:t>
      </w:r>
      <w:r w:rsidRPr="003B1DA9">
        <w:rPr>
          <w:b/>
          <w:sz w:val="24"/>
          <w:szCs w:val="24"/>
          <w:lang/>
        </w:rPr>
        <w:t>nesporno dodeljena državna pomoć u iznosu koji prevazilazi propisima dozvoljen limit</w:t>
      </w:r>
      <w:r w:rsidRPr="003B1DA9">
        <w:rPr>
          <w:sz w:val="24"/>
          <w:szCs w:val="24"/>
          <w:lang/>
        </w:rPr>
        <w:t xml:space="preserve">. Za ovo </w:t>
      </w:r>
      <w:r w:rsidRPr="003B1DA9">
        <w:rPr>
          <w:b/>
          <w:sz w:val="24"/>
          <w:szCs w:val="24"/>
          <w:lang/>
        </w:rPr>
        <w:t>niko nije odgovarao</w:t>
      </w:r>
      <w:r w:rsidRPr="003B1DA9">
        <w:rPr>
          <w:sz w:val="24"/>
          <w:szCs w:val="24"/>
          <w:lang/>
        </w:rPr>
        <w:t xml:space="preserve"> (niti propisi predviđaju mogućnost da za to odgovara neko od državnih zvaničnika), a </w:t>
      </w:r>
      <w:r w:rsidRPr="003B1DA9">
        <w:rPr>
          <w:b/>
          <w:sz w:val="24"/>
          <w:szCs w:val="24"/>
          <w:lang/>
        </w:rPr>
        <w:t>Komisija nije donosila rešenja o povraćaju sredstava</w:t>
      </w:r>
      <w:r w:rsidRPr="003B1DA9">
        <w:rPr>
          <w:sz w:val="24"/>
          <w:szCs w:val="24"/>
          <w:lang/>
        </w:rPr>
        <w:t>.</w:t>
      </w:r>
    </w:p>
    <w:p w:rsidR="0032245B" w:rsidRPr="003B1DA9" w:rsidRDefault="0032245B" w:rsidP="0032245B">
      <w:pPr>
        <w:pStyle w:val="ListParagraph"/>
        <w:numPr>
          <w:ilvl w:val="0"/>
          <w:numId w:val="6"/>
        </w:numPr>
        <w:jc w:val="both"/>
        <w:rPr>
          <w:sz w:val="24"/>
          <w:szCs w:val="24"/>
          <w:lang/>
        </w:rPr>
      </w:pPr>
      <w:r w:rsidRPr="003B1DA9">
        <w:rPr>
          <w:b/>
          <w:sz w:val="24"/>
          <w:szCs w:val="24"/>
          <w:lang/>
        </w:rPr>
        <w:t>Komisija je</w:t>
      </w:r>
      <w:r w:rsidRPr="003B1DA9">
        <w:rPr>
          <w:sz w:val="24"/>
          <w:szCs w:val="24"/>
          <w:lang/>
        </w:rPr>
        <w:t xml:space="preserve"> (kao što je ukazano i u izveštaju iz 2015. godine) </w:t>
      </w:r>
      <w:r w:rsidRPr="003B1DA9">
        <w:rPr>
          <w:b/>
          <w:sz w:val="24"/>
          <w:szCs w:val="24"/>
          <w:lang/>
        </w:rPr>
        <w:t>donosila pojedine sporne odluke</w:t>
      </w:r>
      <w:r w:rsidRPr="003B1DA9">
        <w:rPr>
          <w:sz w:val="24"/>
          <w:szCs w:val="24"/>
          <w:lang/>
        </w:rPr>
        <w:t xml:space="preserve"> ili odluke koje su sadržavale </w:t>
      </w:r>
      <w:r w:rsidRPr="003B1DA9">
        <w:rPr>
          <w:b/>
          <w:sz w:val="24"/>
          <w:szCs w:val="24"/>
          <w:lang/>
        </w:rPr>
        <w:t>greške i kontradiktornosti</w:t>
      </w:r>
      <w:r w:rsidRPr="003B1DA9">
        <w:rPr>
          <w:sz w:val="24"/>
          <w:szCs w:val="24"/>
          <w:lang/>
        </w:rPr>
        <w:t xml:space="preserve"> (npr: odbijala je da razmatra dozvoljenost subvencije na osnovu predloga ugovora, a razmatrala je na osnovu memoranduma; proglasila se nenadležnom u jednom slučaju iako je bila u obavezi da postupa; u rešenjima KKDP su navođeni pogrešni iznosi subvencija ili broja zaposlenih). </w:t>
      </w:r>
      <w:r w:rsidRPr="003B1DA9">
        <w:rPr>
          <w:b/>
          <w:sz w:val="24"/>
          <w:szCs w:val="24"/>
          <w:lang/>
        </w:rPr>
        <w:t>Pravni položaj Komisije</w:t>
      </w:r>
      <w:r w:rsidRPr="003B1DA9">
        <w:rPr>
          <w:sz w:val="24"/>
          <w:szCs w:val="24"/>
          <w:lang/>
        </w:rPr>
        <w:t xml:space="preserve"> (nepromenjen u odnosu na prethodno istraživanje) </w:t>
      </w:r>
      <w:r w:rsidRPr="003B1DA9">
        <w:rPr>
          <w:b/>
          <w:sz w:val="24"/>
          <w:szCs w:val="24"/>
          <w:lang/>
        </w:rPr>
        <w:t>je nedefinisan</w:t>
      </w:r>
      <w:r w:rsidRPr="003B1DA9">
        <w:rPr>
          <w:sz w:val="24"/>
          <w:szCs w:val="24"/>
          <w:lang/>
        </w:rPr>
        <w:t xml:space="preserve"> i predstavlja čudan hibrid između radnog tela Vlade i nezavisnog organa.  </w:t>
      </w:r>
    </w:p>
    <w:p w:rsidR="0032245B" w:rsidRPr="003B1DA9" w:rsidRDefault="0032245B" w:rsidP="0032245B">
      <w:pPr>
        <w:pStyle w:val="ListParagraph"/>
        <w:numPr>
          <w:ilvl w:val="0"/>
          <w:numId w:val="6"/>
        </w:numPr>
        <w:jc w:val="both"/>
        <w:rPr>
          <w:sz w:val="24"/>
          <w:szCs w:val="24"/>
          <w:lang/>
        </w:rPr>
      </w:pPr>
      <w:r w:rsidRPr="003B1DA9">
        <w:rPr>
          <w:b/>
          <w:sz w:val="24"/>
          <w:szCs w:val="24"/>
          <w:lang/>
        </w:rPr>
        <w:t>Nije usvojen podzakonski dokument</w:t>
      </w:r>
      <w:r w:rsidRPr="003B1DA9">
        <w:rPr>
          <w:sz w:val="24"/>
          <w:szCs w:val="24"/>
          <w:lang/>
        </w:rPr>
        <w:t xml:space="preserve"> (čije je usvajanje najavljeno još 2013. godine) kojim bi se regulisala </w:t>
      </w:r>
      <w:r w:rsidRPr="003B1DA9">
        <w:rPr>
          <w:b/>
          <w:sz w:val="24"/>
          <w:szCs w:val="24"/>
          <w:lang/>
        </w:rPr>
        <w:t>procedura utvrđivanja svrsishodnosti državne pomoći</w:t>
      </w:r>
      <w:r w:rsidRPr="003B1DA9">
        <w:rPr>
          <w:sz w:val="24"/>
          <w:szCs w:val="24"/>
          <w:lang/>
        </w:rPr>
        <w:t xml:space="preserve">. </w:t>
      </w:r>
    </w:p>
    <w:p w:rsidR="0032245B" w:rsidRPr="003B1DA9" w:rsidRDefault="0032245B" w:rsidP="0032245B">
      <w:pPr>
        <w:pStyle w:val="ListParagraph"/>
        <w:numPr>
          <w:ilvl w:val="0"/>
          <w:numId w:val="6"/>
        </w:numPr>
        <w:jc w:val="both"/>
        <w:rPr>
          <w:sz w:val="24"/>
          <w:szCs w:val="24"/>
          <w:lang/>
        </w:rPr>
      </w:pPr>
      <w:r w:rsidRPr="003B1DA9">
        <w:rPr>
          <w:sz w:val="24"/>
          <w:szCs w:val="24"/>
          <w:lang/>
        </w:rPr>
        <w:t xml:space="preserve">Postupak </w:t>
      </w:r>
      <w:r w:rsidRPr="003B1DA9">
        <w:rPr>
          <w:b/>
          <w:sz w:val="24"/>
          <w:szCs w:val="24"/>
          <w:lang/>
        </w:rPr>
        <w:t>utvrđivanja ostvarivanja ciljeva</w:t>
      </w:r>
      <w:r w:rsidRPr="003B1DA9">
        <w:rPr>
          <w:sz w:val="24"/>
          <w:szCs w:val="24"/>
          <w:lang/>
        </w:rPr>
        <w:t xml:space="preserve"> dodele državne pomoći investorima, u skladu sa Zakonom o ulaganju i Uredbom o uslovima i načinu privlačenja direktnih investicija, precizno je utvrđen. Ako je suditi prema dokumentima u koje je TS  imala uvid (a nije dobila sve tražene dokumente) postupak se sprovodi. Ova </w:t>
      </w:r>
      <w:r w:rsidRPr="003B1DA9">
        <w:rPr>
          <w:b/>
          <w:sz w:val="24"/>
          <w:szCs w:val="24"/>
          <w:lang/>
        </w:rPr>
        <w:t>oblast je značajno unapređena</w:t>
      </w:r>
      <w:r w:rsidRPr="003B1DA9">
        <w:rPr>
          <w:sz w:val="24"/>
          <w:szCs w:val="24"/>
          <w:lang/>
        </w:rPr>
        <w:t xml:space="preserve">. Naime, cilj i namena subvencija su sada </w:t>
      </w:r>
      <w:r w:rsidRPr="003B1DA9">
        <w:rPr>
          <w:b/>
          <w:sz w:val="24"/>
          <w:szCs w:val="24"/>
          <w:lang/>
        </w:rPr>
        <w:t>vrlo jednostavno postavljeni</w:t>
      </w:r>
      <w:r w:rsidRPr="003B1DA9">
        <w:rPr>
          <w:sz w:val="24"/>
          <w:szCs w:val="24"/>
          <w:lang/>
        </w:rPr>
        <w:t xml:space="preserve"> - podrška korisniku da investira određeni iznos radi </w:t>
      </w:r>
      <w:r w:rsidRPr="003B1DA9">
        <w:rPr>
          <w:b/>
          <w:sz w:val="24"/>
          <w:szCs w:val="24"/>
          <w:lang/>
        </w:rPr>
        <w:t xml:space="preserve">ostvarenja investicionog projekta </w:t>
      </w:r>
      <w:r w:rsidRPr="003B1DA9">
        <w:rPr>
          <w:sz w:val="24"/>
          <w:szCs w:val="24"/>
          <w:lang/>
        </w:rPr>
        <w:t xml:space="preserve">i </w:t>
      </w:r>
      <w:r w:rsidRPr="003B1DA9">
        <w:rPr>
          <w:b/>
          <w:sz w:val="24"/>
          <w:szCs w:val="24"/>
          <w:lang/>
        </w:rPr>
        <w:t>otvaranja određenog broja radnih mesta</w:t>
      </w:r>
      <w:r w:rsidRPr="003B1DA9">
        <w:rPr>
          <w:sz w:val="24"/>
          <w:szCs w:val="24"/>
          <w:lang/>
        </w:rPr>
        <w:t xml:space="preserve">. </w:t>
      </w:r>
    </w:p>
    <w:p w:rsidR="0032245B" w:rsidRPr="003B1DA9" w:rsidRDefault="0032245B" w:rsidP="0032245B">
      <w:pPr>
        <w:pStyle w:val="ListParagraph"/>
        <w:numPr>
          <w:ilvl w:val="0"/>
          <w:numId w:val="6"/>
        </w:numPr>
        <w:jc w:val="both"/>
        <w:rPr>
          <w:sz w:val="24"/>
          <w:szCs w:val="24"/>
          <w:lang/>
        </w:rPr>
      </w:pPr>
      <w:r w:rsidRPr="003B1DA9">
        <w:rPr>
          <w:b/>
          <w:sz w:val="24"/>
          <w:szCs w:val="24"/>
          <w:lang/>
        </w:rPr>
        <w:t xml:space="preserve">Ostala je sporna svrsishodnost celog sistema subvencionisanja </w:t>
      </w:r>
      <w:r w:rsidRPr="003B1DA9">
        <w:rPr>
          <w:sz w:val="24"/>
          <w:szCs w:val="24"/>
          <w:lang/>
        </w:rPr>
        <w:t xml:space="preserve">otvaranja novih radnih mesta, odnosno investicionih ulaganja. Pored </w:t>
      </w:r>
      <w:r w:rsidRPr="003B1DA9">
        <w:rPr>
          <w:b/>
          <w:sz w:val="24"/>
          <w:szCs w:val="24"/>
          <w:lang/>
        </w:rPr>
        <w:t>ekonomske opravdanosti</w:t>
      </w:r>
      <w:r w:rsidRPr="003B1DA9">
        <w:rPr>
          <w:sz w:val="24"/>
          <w:szCs w:val="24"/>
          <w:lang/>
        </w:rPr>
        <w:t xml:space="preserve">, za šta do sada ni pristalice ni protivnici subvencija nisu predstavili sveobuhvatnu i detaljnu analizu, postavlja se pitanje </w:t>
      </w:r>
      <w:r w:rsidRPr="003B1DA9">
        <w:rPr>
          <w:b/>
          <w:sz w:val="24"/>
          <w:szCs w:val="24"/>
          <w:lang/>
        </w:rPr>
        <w:t>političke (zlo)upotrebe subvencija</w:t>
      </w:r>
      <w:r w:rsidRPr="003B1DA9">
        <w:rPr>
          <w:sz w:val="24"/>
          <w:szCs w:val="24"/>
          <w:lang/>
        </w:rPr>
        <w:t xml:space="preserve"> zarad pridobijanja birača u sredinama u koje se dovode investitori  i eventualnih dodatnih (nevidljivih) uslova koji se postavljaju investitorima.</w:t>
      </w:r>
    </w:p>
    <w:p w:rsidR="0032245B" w:rsidRPr="003B1DA9" w:rsidRDefault="0032245B" w:rsidP="0032245B">
      <w:pPr>
        <w:pStyle w:val="Heading2"/>
        <w:rPr>
          <w:lang/>
        </w:rPr>
      </w:pPr>
      <w:r w:rsidRPr="003B1DA9">
        <w:rPr>
          <w:lang/>
        </w:rPr>
        <w:lastRenderedPageBreak/>
        <w:t>Nalazi istraživanja</w:t>
      </w:r>
    </w:p>
    <w:p w:rsidR="0032245B" w:rsidRPr="003B1DA9" w:rsidRDefault="0032245B" w:rsidP="0032245B">
      <w:pPr>
        <w:jc w:val="both"/>
        <w:rPr>
          <w:sz w:val="24"/>
          <w:szCs w:val="24"/>
          <w:lang/>
        </w:rPr>
      </w:pPr>
      <w:r w:rsidRPr="003B1DA9">
        <w:rPr>
          <w:sz w:val="24"/>
          <w:szCs w:val="24"/>
          <w:lang/>
        </w:rPr>
        <w:t xml:space="preserve">Iako </w:t>
      </w:r>
      <w:r w:rsidRPr="003B1DA9">
        <w:rPr>
          <w:b/>
          <w:sz w:val="24"/>
          <w:szCs w:val="24"/>
          <w:lang/>
        </w:rPr>
        <w:t>nisu rešena najvažnija pitanja dodele državne pomoći, sistem jeste unapređen u odnosu na 2015</w:t>
      </w:r>
      <w:r w:rsidRPr="003B1DA9">
        <w:rPr>
          <w:sz w:val="24"/>
          <w:szCs w:val="24"/>
          <w:lang/>
        </w:rPr>
        <w:t xml:space="preserve">. Nesumnjivo je, da bez obzira na važna pitanja šire ekonomske opravdanosti ili pogubnosti dodele subvencija i političke pozadine celog sistema subvencija, sadašnji sistem predstavlja napredak. Sada se od primalaca državne pomoći zahteva </w:t>
      </w:r>
      <w:r w:rsidRPr="003B1DA9">
        <w:rPr>
          <w:b/>
          <w:sz w:val="24"/>
          <w:szCs w:val="24"/>
          <w:lang/>
        </w:rPr>
        <w:t>konkretna investicija i precizan broj novozaposlenih, uz pružanje verodostojnih dokaza</w:t>
      </w:r>
      <w:r w:rsidRPr="003B1DA9">
        <w:rPr>
          <w:sz w:val="24"/>
          <w:szCs w:val="24"/>
          <w:lang/>
        </w:rPr>
        <w:t xml:space="preserve"> (revi</w:t>
      </w:r>
      <w:r w:rsidR="00427BDA">
        <w:rPr>
          <w:sz w:val="24"/>
          <w:szCs w:val="24"/>
          <w:lang/>
        </w:rPr>
        <w:t>zorska kuća izrađuje izveštaj, C</w:t>
      </w:r>
      <w:r w:rsidRPr="003B1DA9">
        <w:rPr>
          <w:sz w:val="24"/>
          <w:szCs w:val="24"/>
          <w:lang/>
        </w:rPr>
        <w:t>entralni registar obveznika osiguranja izveštava o broju zaposlenih). Podsećamo da je u sistemu koji je opisan u izveštaju TS iz 2015. godine, novac deljen za flu</w:t>
      </w:r>
      <w:r w:rsidR="00427BDA">
        <w:rPr>
          <w:sz w:val="24"/>
          <w:szCs w:val="24"/>
          <w:lang/>
        </w:rPr>
        <w:t>id</w:t>
      </w:r>
      <w:r w:rsidRPr="003B1DA9">
        <w:rPr>
          <w:sz w:val="24"/>
          <w:szCs w:val="24"/>
          <w:lang/>
        </w:rPr>
        <w:t xml:space="preserve">ne i neostvarive ciljeve, čija se realizacija </w:t>
      </w:r>
      <w:r w:rsidR="00427BDA">
        <w:rPr>
          <w:sz w:val="24"/>
          <w:szCs w:val="24"/>
          <w:lang/>
        </w:rPr>
        <w:t>pre</w:t>
      </w:r>
      <w:r w:rsidRPr="003B1DA9">
        <w:rPr>
          <w:sz w:val="24"/>
          <w:szCs w:val="24"/>
          <w:lang/>
        </w:rPr>
        <w:t xml:space="preserve"> nije ni pratila. To, međutim, </w:t>
      </w:r>
      <w:r w:rsidRPr="003B1DA9">
        <w:rPr>
          <w:b/>
          <w:sz w:val="24"/>
          <w:szCs w:val="24"/>
          <w:lang/>
        </w:rPr>
        <w:t>nije dovoljno da se konstatuje da je ostvaren napredak u oblasti kontrole državne pomoći</w:t>
      </w:r>
      <w:r w:rsidRPr="003B1DA9">
        <w:rPr>
          <w:sz w:val="24"/>
          <w:szCs w:val="24"/>
          <w:lang/>
        </w:rPr>
        <w:t xml:space="preserve">. </w:t>
      </w:r>
    </w:p>
    <w:p w:rsidR="0032245B" w:rsidRPr="003B1DA9" w:rsidRDefault="0032245B" w:rsidP="0032245B">
      <w:pPr>
        <w:jc w:val="both"/>
        <w:rPr>
          <w:sz w:val="24"/>
          <w:szCs w:val="24"/>
          <w:lang/>
        </w:rPr>
      </w:pPr>
      <w:r w:rsidRPr="003B1DA9">
        <w:rPr>
          <w:sz w:val="24"/>
          <w:szCs w:val="24"/>
          <w:lang/>
        </w:rPr>
        <w:t xml:space="preserve">Od februara 2017. godine </w:t>
      </w:r>
      <w:r w:rsidRPr="003B1DA9">
        <w:rPr>
          <w:b/>
          <w:sz w:val="24"/>
          <w:szCs w:val="24"/>
          <w:lang/>
        </w:rPr>
        <w:t>KKDP se ne izjašnjava o dozvoljenosti subvencija investitorima</w:t>
      </w:r>
      <w:r w:rsidRPr="003B1DA9">
        <w:rPr>
          <w:sz w:val="24"/>
          <w:szCs w:val="24"/>
          <w:lang/>
        </w:rPr>
        <w:t xml:space="preserve">.  </w:t>
      </w:r>
      <w:r w:rsidRPr="003B1DA9">
        <w:rPr>
          <w:b/>
          <w:sz w:val="24"/>
          <w:szCs w:val="24"/>
          <w:lang/>
        </w:rPr>
        <w:t>Izvodi iz ugovora više se ne mogu pronaći na sajtu KKDP</w:t>
      </w:r>
      <w:r w:rsidRPr="003B1DA9">
        <w:rPr>
          <w:sz w:val="24"/>
          <w:szCs w:val="24"/>
          <w:lang/>
        </w:rPr>
        <w:t xml:space="preserve"> (gde su ranije bili citirani u okviru odluka o dozvoljenosti).  </w:t>
      </w:r>
      <w:r w:rsidRPr="003B1DA9">
        <w:rPr>
          <w:b/>
          <w:sz w:val="24"/>
          <w:szCs w:val="24"/>
          <w:lang/>
        </w:rPr>
        <w:t>Ne postoje mehanizmi kontrole dostizanja ciljeva</w:t>
      </w:r>
      <w:r w:rsidRPr="003B1DA9">
        <w:rPr>
          <w:sz w:val="24"/>
          <w:szCs w:val="24"/>
          <w:lang/>
        </w:rPr>
        <w:t xml:space="preserve"> dodele državne pomoći za one slučajeve koji nisu obuhvaćeni propisima o direktnim ulaganjima.</w:t>
      </w:r>
    </w:p>
    <w:p w:rsidR="0032245B" w:rsidRPr="003B1DA9" w:rsidRDefault="0032245B" w:rsidP="0032245B">
      <w:pPr>
        <w:jc w:val="both"/>
        <w:rPr>
          <w:sz w:val="24"/>
          <w:szCs w:val="24"/>
          <w:lang/>
        </w:rPr>
      </w:pPr>
      <w:r w:rsidRPr="003B1DA9">
        <w:rPr>
          <w:sz w:val="24"/>
          <w:szCs w:val="24"/>
          <w:lang/>
        </w:rPr>
        <w:t xml:space="preserve">Neizjašnjavanje KKDP o subvencijama investitorima je posledica rešenja iz februara 2017. godine kojim je Komisija utvrdila da je Vladina </w:t>
      </w:r>
      <w:r w:rsidRPr="003B1DA9">
        <w:rPr>
          <w:b/>
          <w:sz w:val="24"/>
          <w:szCs w:val="24"/>
          <w:lang/>
        </w:rPr>
        <w:t xml:space="preserve">Uredba o uslovima i načinu privlačenja direktnih investicija </w:t>
      </w:r>
      <w:r w:rsidRPr="003B1DA9">
        <w:rPr>
          <w:sz w:val="24"/>
          <w:szCs w:val="24"/>
          <w:lang/>
        </w:rPr>
        <w:t xml:space="preserve">usklađena sa </w:t>
      </w:r>
      <w:r w:rsidRPr="003B1DA9">
        <w:rPr>
          <w:b/>
          <w:sz w:val="24"/>
          <w:szCs w:val="24"/>
          <w:lang/>
        </w:rPr>
        <w:t>Uredbom o pravilima za dodelu državne pomoći</w:t>
      </w:r>
      <w:r w:rsidRPr="003B1DA9">
        <w:rPr>
          <w:sz w:val="24"/>
          <w:szCs w:val="24"/>
          <w:lang/>
        </w:rPr>
        <w:t xml:space="preserve"> i da se nacrti ugovora ubuduće ne moraju dostavljati KKDP na odlučivanje. </w:t>
      </w:r>
    </w:p>
    <w:p w:rsidR="0032245B" w:rsidRPr="003B1DA9" w:rsidRDefault="0032245B" w:rsidP="0032245B">
      <w:pPr>
        <w:jc w:val="both"/>
        <w:rPr>
          <w:sz w:val="24"/>
          <w:szCs w:val="24"/>
          <w:lang/>
        </w:rPr>
      </w:pPr>
      <w:r w:rsidRPr="003B1DA9">
        <w:rPr>
          <w:sz w:val="24"/>
          <w:szCs w:val="24"/>
          <w:lang/>
        </w:rPr>
        <w:t xml:space="preserve">Prva </w:t>
      </w:r>
      <w:r w:rsidRPr="003B1DA9">
        <w:rPr>
          <w:b/>
          <w:sz w:val="24"/>
          <w:szCs w:val="24"/>
          <w:lang/>
        </w:rPr>
        <w:t>posledica ove odluke</w:t>
      </w:r>
      <w:r w:rsidRPr="003B1DA9">
        <w:rPr>
          <w:sz w:val="24"/>
          <w:szCs w:val="24"/>
          <w:lang/>
        </w:rPr>
        <w:t xml:space="preserve"> biće to što će </w:t>
      </w:r>
      <w:r w:rsidRPr="003B1DA9">
        <w:rPr>
          <w:b/>
          <w:sz w:val="24"/>
          <w:szCs w:val="24"/>
          <w:lang/>
        </w:rPr>
        <w:t>Vlada, odnosno Ministarstvo privrede,</w:t>
      </w:r>
      <w:r w:rsidRPr="003B1DA9">
        <w:rPr>
          <w:sz w:val="24"/>
          <w:szCs w:val="24"/>
          <w:lang/>
        </w:rPr>
        <w:t xml:space="preserve"> zajedno sa Savetom za ekonomski razvoj i Razvojnom agencijom, </w:t>
      </w:r>
      <w:r w:rsidRPr="003B1DA9">
        <w:rPr>
          <w:b/>
          <w:sz w:val="24"/>
          <w:szCs w:val="24"/>
          <w:lang/>
        </w:rPr>
        <w:t>birati kome će bez konkursa dodeliti subvenciju, odnosno državnu pomoć, a potom će sami kontrolisati</w:t>
      </w:r>
      <w:r w:rsidRPr="003B1DA9">
        <w:rPr>
          <w:sz w:val="24"/>
          <w:szCs w:val="24"/>
          <w:lang/>
        </w:rPr>
        <w:t xml:space="preserve"> da li je ugovor koji zaključuju u skladu sa pravilima o kontroli državne pomoći. Neće postojati obaveza da se bilo koji dokument (pre objavljivanja godišnjeg izveštaja o radu Saveta za ekonomski razvoj) objavi.</w:t>
      </w:r>
    </w:p>
    <w:p w:rsidR="0032245B" w:rsidRPr="003B1DA9" w:rsidRDefault="0032245B" w:rsidP="0032245B">
      <w:pPr>
        <w:jc w:val="both"/>
        <w:rPr>
          <w:sz w:val="24"/>
          <w:szCs w:val="24"/>
          <w:lang/>
        </w:rPr>
      </w:pPr>
      <w:r w:rsidRPr="003B1DA9">
        <w:rPr>
          <w:sz w:val="24"/>
          <w:szCs w:val="24"/>
          <w:lang/>
        </w:rPr>
        <w:t xml:space="preserve">I druga posledica direktno utiče na </w:t>
      </w:r>
      <w:r w:rsidRPr="003B1DA9">
        <w:rPr>
          <w:b/>
          <w:sz w:val="24"/>
          <w:szCs w:val="24"/>
          <w:lang/>
        </w:rPr>
        <w:t>manju transparentnost</w:t>
      </w:r>
      <w:r w:rsidRPr="003B1DA9">
        <w:rPr>
          <w:sz w:val="24"/>
          <w:szCs w:val="24"/>
          <w:lang/>
        </w:rPr>
        <w:t xml:space="preserve">. Odluke Komisije pružale su mogućnost da javnost sazna da su pojedini ugovori (za koje se inače nije znalo) zaključeni. Na osnovu tih informacija su zainteresovani građani, NVO i mediji mogli da od Ministarstva privrede (ili od Komisije za kontrolu državne pomoći) zatraže kopije ugovora, kako bi se utvrdilo ne samo kakve subvencije su date investitorima, već i kakve je eventualne druge obaveze prihvatila Republika Srbija. S obzirom na to da se Ministarstvo zaključkom ovlašćuje da zaključi ugovor, a da ne postoji obaveza objavljivanja zaključaka Vlade, </w:t>
      </w:r>
      <w:r w:rsidRPr="003B1DA9">
        <w:rPr>
          <w:b/>
          <w:sz w:val="24"/>
          <w:szCs w:val="24"/>
          <w:lang/>
        </w:rPr>
        <w:t>javnost će biti ostavljena na volju predstavnicima Vlade - da li će objaviti ili ne da je ugovor zaključen</w:t>
      </w:r>
      <w:r w:rsidRPr="003B1DA9">
        <w:rPr>
          <w:sz w:val="24"/>
          <w:szCs w:val="24"/>
          <w:lang/>
        </w:rPr>
        <w:t xml:space="preserve">. Druga mogućnost biće "nasumično" i periodično upućivanje zahteva za dostavljanje svih ugovora zaključenih u nekom prethodnom periodu.  </w:t>
      </w:r>
    </w:p>
    <w:p w:rsidR="00447557" w:rsidRDefault="00447557" w:rsidP="0032245B">
      <w:pPr>
        <w:pStyle w:val="Heading2"/>
        <w:rPr>
          <w:lang/>
        </w:rPr>
      </w:pPr>
    </w:p>
    <w:p w:rsidR="0032245B" w:rsidRPr="003B1DA9" w:rsidRDefault="0078190F" w:rsidP="0032245B">
      <w:pPr>
        <w:pStyle w:val="Heading2"/>
        <w:rPr>
          <w:rFonts w:asciiTheme="minorHAnsi" w:hAnsiTheme="minorHAnsi"/>
          <w:lang/>
        </w:rPr>
      </w:pPr>
      <w:r w:rsidRPr="003B1DA9">
        <w:rPr>
          <w:lang/>
        </w:rPr>
        <w:t>Zapažanja o pojedinim</w:t>
      </w:r>
      <w:r w:rsidR="0032245B" w:rsidRPr="003B1DA9">
        <w:rPr>
          <w:lang/>
        </w:rPr>
        <w:t xml:space="preserve"> slučajev</w:t>
      </w:r>
      <w:r w:rsidRPr="003B1DA9">
        <w:rPr>
          <w:lang/>
        </w:rPr>
        <w:t>im</w:t>
      </w:r>
      <w:r w:rsidR="0032245B" w:rsidRPr="003B1DA9">
        <w:rPr>
          <w:lang/>
        </w:rPr>
        <w:t>a</w:t>
      </w:r>
    </w:p>
    <w:p w:rsidR="00447557" w:rsidRDefault="00447557" w:rsidP="00447557">
      <w:pPr>
        <w:jc w:val="both"/>
        <w:rPr>
          <w:sz w:val="24"/>
          <w:szCs w:val="24"/>
        </w:rPr>
      </w:pPr>
      <w:r>
        <w:rPr>
          <w:sz w:val="24"/>
          <w:szCs w:val="24"/>
        </w:rPr>
        <w:t>Projekat „Beograd na vodi“ imao je svoju kontroverzu i u praksi Komisije za kontrolu državne pomoći. U rešenju od 22. jula 2015. godine Komisija je zaključila da se ugovor Republike Srbije, firme „Beograd na vodi“ doo, „Belgrade Waterfront Capital Investment“ LLC iz UAE i „Al Maabar Investment International“ LLC iz UAE ne odnosi na državnu pomoć. Ipak je analizirala ugovor i na kraju zaključila da se „Republika Srbija prilikom zaključivanja ponašala kao privatni investitor, realno i racionalno te da je naknada Republici Srbiji za ustupanje prava na zemljište utvrđena u skladu sa tržišnim principima“. Postavlja se pitanje, međutim, u vezi sa računicom koja je primenjena (detaljnije u poglavlju „Analiza prakse Komisije za kontrolu državne pomoći").</w:t>
      </w:r>
    </w:p>
    <w:p w:rsidR="00447557" w:rsidRPr="003B1DA9" w:rsidRDefault="00447557" w:rsidP="00447557">
      <w:pPr>
        <w:jc w:val="both"/>
        <w:rPr>
          <w:sz w:val="24"/>
          <w:szCs w:val="24"/>
          <w:lang/>
        </w:rPr>
      </w:pPr>
      <w:r w:rsidRPr="003B1DA9">
        <w:rPr>
          <w:sz w:val="24"/>
          <w:szCs w:val="24"/>
          <w:lang/>
        </w:rPr>
        <w:t xml:space="preserve">Za analizu u okviru ovog projekta izabrano je 27 firmi, odnosno (potencijalnih) slučajeva dodele državne pomoći, na osnovu rešenja koja smo pronašli na sajtu Komisije za kontrolu državne pomoći i izveštaja medija (vesti o investitorima koji su dobili subvencije ili o investitorima koji "dolaze u Srbiju" uz "podršku Vlade Srbije"). </w:t>
      </w:r>
    </w:p>
    <w:p w:rsidR="00447557" w:rsidRPr="003B1DA9" w:rsidRDefault="00447557" w:rsidP="00447557">
      <w:pPr>
        <w:jc w:val="both"/>
        <w:rPr>
          <w:sz w:val="24"/>
          <w:szCs w:val="24"/>
          <w:lang/>
        </w:rPr>
      </w:pPr>
      <w:r w:rsidRPr="003B1DA9">
        <w:rPr>
          <w:sz w:val="24"/>
          <w:szCs w:val="24"/>
          <w:lang/>
        </w:rPr>
        <w:t xml:space="preserve">Nakon što su iz uzorka odstranjeni predmeti u kojima ipak nisu dodeljene subvencije, </w:t>
      </w:r>
      <w:r w:rsidRPr="003B1DA9">
        <w:rPr>
          <w:b/>
          <w:sz w:val="24"/>
          <w:szCs w:val="24"/>
          <w:lang/>
        </w:rPr>
        <w:t>analiziran je ukupno 21 slučaj</w:t>
      </w:r>
      <w:r w:rsidRPr="003B1DA9">
        <w:rPr>
          <w:sz w:val="24"/>
          <w:szCs w:val="24"/>
          <w:lang/>
        </w:rPr>
        <w:t>. U pitanju su subvencije dodeljene sledećim firmama: NCR doo Beograd; Mei Ta; Džonson Elektrik; Lear Corporation; Delphi Packard doo Novi Sad; Aunde; Leoni Wiring Systems Southeast doo Prokuplje; Kontitek fluid Srbija Subotica; Yura Rača; Yura Niš; Yura Leskovac; Technic develpoment doo (Geox) Vranje; Tibet moda;  Tigar Tyres; Falke Srbija; SR Technics Services; Streit Nova; Teklas Automotive; Truck Lite Europe; PKC Wiiring System; Mitros.</w:t>
      </w:r>
    </w:p>
    <w:p w:rsidR="0032245B" w:rsidRPr="003B1DA9" w:rsidRDefault="0032245B" w:rsidP="0032245B">
      <w:pPr>
        <w:jc w:val="both"/>
        <w:rPr>
          <w:sz w:val="24"/>
          <w:szCs w:val="24"/>
          <w:lang/>
        </w:rPr>
      </w:pPr>
      <w:r w:rsidRPr="003B1DA9">
        <w:rPr>
          <w:b/>
          <w:sz w:val="24"/>
          <w:szCs w:val="24"/>
          <w:lang/>
        </w:rPr>
        <w:t>U većini analiziranih slučajeva su utvrđene specifičnosti ili nepravilnosti</w:t>
      </w:r>
      <w:r w:rsidRPr="003B1DA9">
        <w:rPr>
          <w:sz w:val="24"/>
          <w:szCs w:val="24"/>
          <w:lang/>
        </w:rPr>
        <w:t>. Detalji su predstavljeni u pogl</w:t>
      </w:r>
      <w:r w:rsidR="00427BDA">
        <w:rPr>
          <w:sz w:val="24"/>
          <w:szCs w:val="24"/>
          <w:lang/>
        </w:rPr>
        <w:t>avlju „</w:t>
      </w:r>
      <w:r w:rsidRPr="003B1DA9">
        <w:rPr>
          <w:sz w:val="24"/>
          <w:szCs w:val="24"/>
          <w:lang/>
        </w:rPr>
        <w:t>Analiza mehanizama za utvrđivanje svrsishodnosti državne pomoći", a ovde navodimo nekoliko primera:</w:t>
      </w:r>
    </w:p>
    <w:p w:rsidR="0032245B" w:rsidRPr="003327F2" w:rsidRDefault="0032245B" w:rsidP="003327F2">
      <w:pPr>
        <w:pStyle w:val="ListParagraph"/>
        <w:numPr>
          <w:ilvl w:val="0"/>
          <w:numId w:val="9"/>
        </w:numPr>
        <w:jc w:val="both"/>
        <w:rPr>
          <w:sz w:val="24"/>
          <w:szCs w:val="24"/>
          <w:lang/>
        </w:rPr>
      </w:pPr>
      <w:r w:rsidRPr="003327F2">
        <w:rPr>
          <w:sz w:val="24"/>
          <w:szCs w:val="24"/>
          <w:lang/>
        </w:rPr>
        <w:t xml:space="preserve">Ono što je specifično kod državne pomoći firmi </w:t>
      </w:r>
      <w:r w:rsidRPr="003327F2">
        <w:rPr>
          <w:b/>
          <w:sz w:val="24"/>
          <w:szCs w:val="24"/>
          <w:lang/>
        </w:rPr>
        <w:t xml:space="preserve">NCR doo Beograd </w:t>
      </w:r>
      <w:r w:rsidR="00427BDA" w:rsidRPr="003327F2">
        <w:rPr>
          <w:sz w:val="24"/>
          <w:szCs w:val="24"/>
          <w:lang/>
        </w:rPr>
        <w:t xml:space="preserve">(a što ilustruje način na koji </w:t>
      </w:r>
      <w:r w:rsidRPr="003327F2">
        <w:rPr>
          <w:sz w:val="24"/>
          <w:szCs w:val="24"/>
          <w:lang/>
        </w:rPr>
        <w:t xml:space="preserve">su subvencije deljene u vreme ministrovanja Mlađana Dinkića) jeste to što je prilikom razmatranja ugovora za dodelu državne pomoći iz 2015. godine KKDP utvrdila (na osnovu izjave korisnika o tome da li je bio ili jeste korisnik državne pomoći) da je </w:t>
      </w:r>
      <w:r w:rsidRPr="003327F2">
        <w:rPr>
          <w:b/>
          <w:sz w:val="24"/>
          <w:szCs w:val="24"/>
          <w:lang/>
        </w:rPr>
        <w:t>pomoć dodeljivana 2011. i 2013. godine</w:t>
      </w:r>
      <w:r w:rsidR="00427BDA" w:rsidRPr="003327F2">
        <w:rPr>
          <w:b/>
          <w:sz w:val="24"/>
          <w:szCs w:val="24"/>
          <w:lang/>
        </w:rPr>
        <w:t>,</w:t>
      </w:r>
      <w:r w:rsidRPr="003327F2">
        <w:rPr>
          <w:b/>
          <w:sz w:val="24"/>
          <w:szCs w:val="24"/>
          <w:lang/>
        </w:rPr>
        <w:t xml:space="preserve"> a da Komisija nije razmatrala dozvoljenost</w:t>
      </w:r>
      <w:r w:rsidRPr="003327F2">
        <w:rPr>
          <w:sz w:val="24"/>
          <w:szCs w:val="24"/>
          <w:lang/>
        </w:rPr>
        <w:t>, pa je tek u februaru 2016. godine pokrenula postupak naknadne kontrole.</w:t>
      </w:r>
    </w:p>
    <w:p w:rsidR="0032245B" w:rsidRPr="003327F2" w:rsidRDefault="0032245B" w:rsidP="003327F2">
      <w:pPr>
        <w:pStyle w:val="ListParagraph"/>
        <w:numPr>
          <w:ilvl w:val="0"/>
          <w:numId w:val="9"/>
        </w:numPr>
        <w:jc w:val="both"/>
        <w:rPr>
          <w:sz w:val="24"/>
          <w:szCs w:val="24"/>
          <w:lang/>
        </w:rPr>
      </w:pPr>
      <w:r w:rsidRPr="003327F2">
        <w:rPr>
          <w:sz w:val="24"/>
          <w:szCs w:val="24"/>
          <w:lang/>
        </w:rPr>
        <w:t xml:space="preserve">Specifičnost subvencije firmi </w:t>
      </w:r>
      <w:r w:rsidRPr="003327F2">
        <w:rPr>
          <w:b/>
          <w:sz w:val="24"/>
          <w:szCs w:val="24"/>
          <w:lang/>
        </w:rPr>
        <w:t>Mei Ta</w:t>
      </w:r>
      <w:r w:rsidRPr="003327F2">
        <w:rPr>
          <w:sz w:val="24"/>
          <w:szCs w:val="24"/>
          <w:lang/>
        </w:rPr>
        <w:t xml:space="preserve"> u iznosu od 22,71 miliona evra je u tome što je M</w:t>
      </w:r>
      <w:r w:rsidR="00427BDA" w:rsidRPr="003327F2">
        <w:rPr>
          <w:sz w:val="24"/>
          <w:szCs w:val="24"/>
          <w:lang/>
        </w:rPr>
        <w:t>inistarstvo privrede potpisalo u</w:t>
      </w:r>
      <w:r w:rsidRPr="003327F2">
        <w:rPr>
          <w:sz w:val="24"/>
          <w:szCs w:val="24"/>
          <w:lang/>
        </w:rPr>
        <w:t xml:space="preserve">govor pozivajući se na </w:t>
      </w:r>
      <w:r w:rsidRPr="003327F2">
        <w:rPr>
          <w:b/>
          <w:sz w:val="24"/>
          <w:szCs w:val="24"/>
          <w:lang/>
        </w:rPr>
        <w:t>rešenje KKDP koje još nije bilo doneto</w:t>
      </w:r>
      <w:r w:rsidRPr="003327F2">
        <w:rPr>
          <w:sz w:val="24"/>
          <w:szCs w:val="24"/>
          <w:lang/>
        </w:rPr>
        <w:t>.</w:t>
      </w:r>
    </w:p>
    <w:p w:rsidR="0032245B" w:rsidRPr="003327F2" w:rsidRDefault="0032245B" w:rsidP="003327F2">
      <w:pPr>
        <w:pStyle w:val="ListParagraph"/>
        <w:numPr>
          <w:ilvl w:val="0"/>
          <w:numId w:val="9"/>
        </w:numPr>
        <w:jc w:val="both"/>
        <w:rPr>
          <w:sz w:val="24"/>
          <w:szCs w:val="24"/>
          <w:lang/>
        </w:rPr>
      </w:pPr>
      <w:r w:rsidRPr="003327F2">
        <w:rPr>
          <w:sz w:val="24"/>
          <w:szCs w:val="24"/>
          <w:lang/>
        </w:rPr>
        <w:t xml:space="preserve">Za subvenciju firmi </w:t>
      </w:r>
      <w:r w:rsidRPr="003327F2">
        <w:rPr>
          <w:b/>
          <w:sz w:val="24"/>
          <w:szCs w:val="24"/>
          <w:lang/>
        </w:rPr>
        <w:t>Džonson Elektrik</w:t>
      </w:r>
      <w:r w:rsidRPr="003327F2">
        <w:rPr>
          <w:sz w:val="24"/>
          <w:szCs w:val="24"/>
          <w:lang/>
        </w:rPr>
        <w:t xml:space="preserve"> je specifično da se iz izveštaja koje je Ministarstvo privrede dostavilo TS vidi da je </w:t>
      </w:r>
      <w:r w:rsidRPr="003327F2">
        <w:rPr>
          <w:b/>
          <w:sz w:val="24"/>
          <w:szCs w:val="24"/>
          <w:lang/>
        </w:rPr>
        <w:t>postojala najmanje još jedna subvencija</w:t>
      </w:r>
      <w:r w:rsidR="00AC12D6">
        <w:rPr>
          <w:b/>
          <w:sz w:val="24"/>
          <w:szCs w:val="24"/>
          <w:lang/>
        </w:rPr>
        <w:t xml:space="preserve"> </w:t>
      </w:r>
      <w:r w:rsidRPr="003327F2">
        <w:rPr>
          <w:sz w:val="24"/>
          <w:szCs w:val="24"/>
          <w:lang/>
        </w:rPr>
        <w:lastRenderedPageBreak/>
        <w:t xml:space="preserve">za Džonson Elektrik, </w:t>
      </w:r>
      <w:r w:rsidRPr="003327F2">
        <w:rPr>
          <w:b/>
          <w:sz w:val="24"/>
          <w:szCs w:val="24"/>
          <w:lang/>
        </w:rPr>
        <w:t>koju KKDP nije razmatrala</w:t>
      </w:r>
      <w:r w:rsidRPr="003327F2">
        <w:rPr>
          <w:sz w:val="24"/>
          <w:szCs w:val="24"/>
          <w:lang/>
        </w:rPr>
        <w:t>, niti je o njoj bila obaveštenja u okviru zahteva za izjašnjenje o subvenciji iz 2016. godine.</w:t>
      </w:r>
    </w:p>
    <w:p w:rsidR="0032245B" w:rsidRPr="003327F2" w:rsidRDefault="0032245B" w:rsidP="003327F2">
      <w:pPr>
        <w:pStyle w:val="ListParagraph"/>
        <w:numPr>
          <w:ilvl w:val="0"/>
          <w:numId w:val="9"/>
        </w:numPr>
        <w:jc w:val="both"/>
        <w:rPr>
          <w:sz w:val="24"/>
          <w:szCs w:val="24"/>
          <w:lang/>
        </w:rPr>
      </w:pPr>
      <w:r w:rsidRPr="003327F2">
        <w:rPr>
          <w:sz w:val="24"/>
          <w:szCs w:val="24"/>
          <w:lang/>
        </w:rPr>
        <w:t xml:space="preserve">Prilikom razmatranja dozvoljenosti pomoći za firmu firmu </w:t>
      </w:r>
      <w:r w:rsidRPr="003327F2">
        <w:rPr>
          <w:b/>
          <w:sz w:val="24"/>
          <w:szCs w:val="24"/>
          <w:lang/>
        </w:rPr>
        <w:t xml:space="preserve">Leoni Wiring Systems Southeast doo Prokuplje </w:t>
      </w:r>
      <w:r w:rsidRPr="003327F2">
        <w:rPr>
          <w:sz w:val="24"/>
          <w:szCs w:val="24"/>
          <w:lang/>
        </w:rPr>
        <w:t xml:space="preserve">KKDP je ustanovila da je </w:t>
      </w:r>
      <w:r w:rsidRPr="003327F2">
        <w:rPr>
          <w:b/>
          <w:sz w:val="24"/>
          <w:szCs w:val="24"/>
          <w:lang/>
        </w:rPr>
        <w:t>postojala i ranije dodeljena subvencija</w:t>
      </w:r>
      <w:r w:rsidRPr="003327F2">
        <w:rPr>
          <w:sz w:val="24"/>
          <w:szCs w:val="24"/>
          <w:lang/>
        </w:rPr>
        <w:t>, koju je potom razmatrala u naknadnom postupku.</w:t>
      </w:r>
    </w:p>
    <w:p w:rsidR="0032245B" w:rsidRPr="003327F2" w:rsidRDefault="0032245B" w:rsidP="003327F2">
      <w:pPr>
        <w:pStyle w:val="ListParagraph"/>
        <w:numPr>
          <w:ilvl w:val="0"/>
          <w:numId w:val="9"/>
        </w:numPr>
        <w:jc w:val="both"/>
        <w:rPr>
          <w:sz w:val="24"/>
          <w:szCs w:val="24"/>
          <w:lang/>
        </w:rPr>
      </w:pPr>
      <w:r w:rsidRPr="003327F2">
        <w:rPr>
          <w:sz w:val="24"/>
          <w:szCs w:val="24"/>
          <w:lang/>
        </w:rPr>
        <w:t xml:space="preserve">TS je razmatrala subvencije za fabrike </w:t>
      </w:r>
      <w:r w:rsidRPr="003327F2">
        <w:rPr>
          <w:b/>
          <w:sz w:val="24"/>
          <w:szCs w:val="24"/>
          <w:lang/>
        </w:rPr>
        <w:t>Yura</w:t>
      </w:r>
      <w:r w:rsidRPr="003327F2">
        <w:rPr>
          <w:sz w:val="24"/>
          <w:szCs w:val="24"/>
          <w:lang/>
        </w:rPr>
        <w:t xml:space="preserve"> u </w:t>
      </w:r>
      <w:r w:rsidRPr="003327F2">
        <w:rPr>
          <w:b/>
          <w:sz w:val="24"/>
          <w:szCs w:val="24"/>
          <w:lang/>
        </w:rPr>
        <w:t>Rači, Leskovcu i Nišu</w:t>
      </w:r>
      <w:r w:rsidRPr="003327F2">
        <w:rPr>
          <w:sz w:val="24"/>
          <w:szCs w:val="24"/>
          <w:lang/>
        </w:rPr>
        <w:t xml:space="preserve">. Ispostavilo se da </w:t>
      </w:r>
      <w:r w:rsidRPr="003327F2">
        <w:rPr>
          <w:b/>
          <w:sz w:val="24"/>
          <w:szCs w:val="24"/>
          <w:lang/>
        </w:rPr>
        <w:t xml:space="preserve">postoji samo jedno rešenje KKDP </w:t>
      </w:r>
      <w:r w:rsidRPr="003327F2">
        <w:rPr>
          <w:sz w:val="24"/>
          <w:szCs w:val="24"/>
          <w:lang/>
        </w:rPr>
        <w:t>koje se odnosi na dozvoljenost državne pomoći dodeljene firmi Yura Rača za otvaranje pogona u Lesk</w:t>
      </w:r>
      <w:r w:rsidR="00427BDA" w:rsidRPr="003327F2">
        <w:rPr>
          <w:sz w:val="24"/>
          <w:szCs w:val="24"/>
          <w:lang/>
        </w:rPr>
        <w:t xml:space="preserve">ovcu. </w:t>
      </w:r>
      <w:r w:rsidRPr="003327F2">
        <w:rPr>
          <w:sz w:val="24"/>
          <w:szCs w:val="24"/>
          <w:lang/>
        </w:rPr>
        <w:t xml:space="preserve">Korespondencija sa KKDP </w:t>
      </w:r>
      <w:r w:rsidR="00427BDA" w:rsidRPr="003327F2">
        <w:rPr>
          <w:sz w:val="24"/>
          <w:szCs w:val="24"/>
          <w:lang/>
        </w:rPr>
        <w:t>tim povodom predstavljena je u „</w:t>
      </w:r>
      <w:r w:rsidRPr="003327F2">
        <w:rPr>
          <w:sz w:val="24"/>
          <w:szCs w:val="24"/>
          <w:lang/>
        </w:rPr>
        <w:t>Ana</w:t>
      </w:r>
      <w:r w:rsidR="00427BDA" w:rsidRPr="003327F2">
        <w:rPr>
          <w:sz w:val="24"/>
          <w:szCs w:val="24"/>
          <w:lang/>
        </w:rPr>
        <w:t>lizi  prakse KKDP". Podaci o ovi</w:t>
      </w:r>
      <w:r w:rsidRPr="003327F2">
        <w:rPr>
          <w:sz w:val="24"/>
          <w:szCs w:val="24"/>
          <w:lang/>
        </w:rPr>
        <w:t xml:space="preserve">m investicijama dodeljenim u vreme ministra Mlađana DInkića mogu sa naći u medijskim izveštajima, a TS je od Ministarstva privrede pribavila izveštaje o realizaciji i podatke o stanju broja zaposlenih. </w:t>
      </w:r>
    </w:p>
    <w:p w:rsidR="0032245B" w:rsidRPr="003327F2" w:rsidRDefault="0032245B" w:rsidP="003327F2">
      <w:pPr>
        <w:pStyle w:val="ListParagraph"/>
        <w:numPr>
          <w:ilvl w:val="0"/>
          <w:numId w:val="9"/>
        </w:numPr>
        <w:jc w:val="both"/>
        <w:rPr>
          <w:sz w:val="24"/>
          <w:szCs w:val="24"/>
          <w:lang/>
        </w:rPr>
      </w:pPr>
      <w:r w:rsidRPr="003327F2">
        <w:rPr>
          <w:sz w:val="24"/>
          <w:szCs w:val="24"/>
          <w:lang/>
        </w:rPr>
        <w:t xml:space="preserve">KKDP nije razmatrala (ili bar nije donela i/ili objavila rešenje) o dozvoljenosti subvencije za firmu </w:t>
      </w:r>
      <w:r w:rsidRPr="003327F2">
        <w:rPr>
          <w:b/>
          <w:sz w:val="24"/>
          <w:szCs w:val="24"/>
          <w:lang/>
        </w:rPr>
        <w:t>Technic develpoment doo (Geox) Vranje</w:t>
      </w:r>
      <w:r w:rsidRPr="003327F2">
        <w:rPr>
          <w:sz w:val="24"/>
          <w:szCs w:val="24"/>
          <w:lang/>
        </w:rPr>
        <w:t xml:space="preserve">. TS je utvrdila na osnovu prikupljenih podataka da bi Komisija, </w:t>
      </w:r>
      <w:r w:rsidRPr="003327F2">
        <w:rPr>
          <w:b/>
          <w:sz w:val="24"/>
          <w:szCs w:val="24"/>
          <w:lang/>
        </w:rPr>
        <w:t>da je razmatrala dozvoljenost ove subvencije, morala da donese negativno rešenje i zatraži povrat subvencije</w:t>
      </w:r>
      <w:r w:rsidRPr="003327F2">
        <w:rPr>
          <w:sz w:val="24"/>
          <w:szCs w:val="24"/>
          <w:lang/>
        </w:rPr>
        <w:t>, jer je probijen limit, odnosno intenzitet državne pomoći je bio veći od dozvoljenog.</w:t>
      </w:r>
    </w:p>
    <w:p w:rsidR="0032245B" w:rsidRPr="003327F2" w:rsidRDefault="0032245B" w:rsidP="003327F2">
      <w:pPr>
        <w:pStyle w:val="ListParagraph"/>
        <w:numPr>
          <w:ilvl w:val="0"/>
          <w:numId w:val="9"/>
        </w:numPr>
        <w:jc w:val="both"/>
        <w:rPr>
          <w:sz w:val="24"/>
          <w:szCs w:val="24"/>
          <w:lang/>
        </w:rPr>
      </w:pPr>
      <w:r w:rsidRPr="003327F2">
        <w:rPr>
          <w:sz w:val="24"/>
          <w:szCs w:val="24"/>
          <w:lang/>
        </w:rPr>
        <w:t xml:space="preserve">Kod subvencije, odnosno investicije firme </w:t>
      </w:r>
      <w:r w:rsidRPr="003327F2">
        <w:rPr>
          <w:b/>
          <w:sz w:val="24"/>
          <w:szCs w:val="24"/>
          <w:lang/>
        </w:rPr>
        <w:t>Tiger Tyres</w:t>
      </w:r>
      <w:r w:rsidRPr="003327F2">
        <w:rPr>
          <w:sz w:val="24"/>
          <w:szCs w:val="24"/>
          <w:lang/>
        </w:rPr>
        <w:t>, utvrdili smo da je korisnik investirao u građevinske objekte iznos kakav se retko sreće - 81,46 miliona evra (nije sporno sa stanovišta primene Zakona)!</w:t>
      </w:r>
    </w:p>
    <w:p w:rsidR="0032245B" w:rsidRPr="003327F2" w:rsidRDefault="0032245B" w:rsidP="003327F2">
      <w:pPr>
        <w:pStyle w:val="ListParagraph"/>
        <w:numPr>
          <w:ilvl w:val="0"/>
          <w:numId w:val="9"/>
        </w:numPr>
        <w:jc w:val="both"/>
        <w:rPr>
          <w:sz w:val="24"/>
          <w:szCs w:val="24"/>
          <w:lang/>
        </w:rPr>
      </w:pPr>
      <w:r w:rsidRPr="003327F2">
        <w:rPr>
          <w:sz w:val="24"/>
          <w:szCs w:val="24"/>
          <w:lang/>
        </w:rPr>
        <w:t xml:space="preserve">Ugovor sa firmom </w:t>
      </w:r>
      <w:r w:rsidRPr="003327F2">
        <w:rPr>
          <w:b/>
          <w:sz w:val="24"/>
          <w:szCs w:val="24"/>
          <w:lang/>
        </w:rPr>
        <w:t>Teklas</w:t>
      </w:r>
      <w:r w:rsidRPr="003327F2">
        <w:rPr>
          <w:sz w:val="24"/>
          <w:szCs w:val="24"/>
          <w:lang/>
        </w:rPr>
        <w:t xml:space="preserve"> koja je otvorila pogon u Vladičinom Hanu zaključen je u vreme važenja uredbe koja je omogućavala da se u najsiromašnijim opštinama isplaćuju plate radnicima na nivou minimalne zarade u Srbiji, umesto 20% veće od "minimalca". Tako je najmanja neto zarada isplaćena za radnike Teklasa u 2016. godini iznosila </w:t>
      </w:r>
      <w:r w:rsidRPr="003327F2">
        <w:rPr>
          <w:b/>
          <w:sz w:val="24"/>
          <w:szCs w:val="24"/>
          <w:lang/>
        </w:rPr>
        <w:t>20.328 dinara.</w:t>
      </w:r>
    </w:p>
    <w:p w:rsidR="0032245B" w:rsidRPr="003327F2" w:rsidRDefault="0032245B" w:rsidP="003327F2">
      <w:pPr>
        <w:pStyle w:val="ListParagraph"/>
        <w:numPr>
          <w:ilvl w:val="0"/>
          <w:numId w:val="9"/>
        </w:numPr>
        <w:jc w:val="both"/>
        <w:rPr>
          <w:sz w:val="24"/>
          <w:szCs w:val="24"/>
          <w:lang/>
        </w:rPr>
      </w:pPr>
      <w:r w:rsidRPr="003327F2">
        <w:rPr>
          <w:sz w:val="24"/>
          <w:szCs w:val="24"/>
          <w:lang/>
        </w:rPr>
        <w:t xml:space="preserve">U slučaju subvencije za </w:t>
      </w:r>
      <w:r w:rsidRPr="003327F2">
        <w:rPr>
          <w:b/>
          <w:sz w:val="24"/>
          <w:szCs w:val="24"/>
          <w:lang/>
        </w:rPr>
        <w:t>Mitros Fleischwaren</w:t>
      </w:r>
      <w:r w:rsidRPr="003327F2">
        <w:rPr>
          <w:sz w:val="24"/>
          <w:szCs w:val="24"/>
          <w:lang/>
        </w:rPr>
        <w:t>, ako se izuzme pitanje opravdanosti izmene investicionog projekta (i odluka Vlade da d</w:t>
      </w:r>
      <w:r w:rsidR="00B06832" w:rsidRPr="003327F2">
        <w:rPr>
          <w:sz w:val="24"/>
          <w:szCs w:val="24"/>
          <w:lang/>
        </w:rPr>
        <w:t>ȃ</w:t>
      </w:r>
      <w:r w:rsidRPr="003327F2">
        <w:rPr>
          <w:sz w:val="24"/>
          <w:szCs w:val="24"/>
          <w:lang/>
        </w:rPr>
        <w:t xml:space="preserve"> saglasnost na izmenu), kojim je </w:t>
      </w:r>
      <w:r w:rsidRPr="003327F2">
        <w:rPr>
          <w:b/>
          <w:sz w:val="24"/>
          <w:szCs w:val="24"/>
          <w:lang/>
        </w:rPr>
        <w:t>odloženozapošljavanje</w:t>
      </w:r>
      <w:r w:rsidRPr="003327F2">
        <w:rPr>
          <w:sz w:val="24"/>
          <w:szCs w:val="24"/>
          <w:lang/>
        </w:rPr>
        <w:t xml:space="preserve"> i smanjeno ulaganje u opremu u odnosu na građevinske radove, nisu nađene bilo kakve nepravilnosti po pitanju dinamike realizacije investicija i zapošljavanja nakon izmene plana i dinamike i iznosa isplate subvencija. Sporno je, međutim, zbog čega KKDP </w:t>
      </w:r>
      <w:r w:rsidRPr="003327F2">
        <w:rPr>
          <w:b/>
          <w:sz w:val="24"/>
          <w:szCs w:val="24"/>
          <w:lang/>
        </w:rPr>
        <w:t>nije razmatrala dozvoljenost ove subvencije</w:t>
      </w:r>
      <w:r w:rsidRPr="003327F2">
        <w:rPr>
          <w:sz w:val="24"/>
          <w:szCs w:val="24"/>
          <w:lang/>
        </w:rPr>
        <w:t xml:space="preserve">. U ugovoru TS nije uočila elemente koji bi mogli da utiču na to da ova subvencija po bilo kom parametru izlazi iz okvira postavljenih propisima koji važe u ovoj oblasti. KKDP je, međutim, donela </w:t>
      </w:r>
      <w:r w:rsidRPr="003327F2">
        <w:rPr>
          <w:b/>
          <w:sz w:val="24"/>
          <w:szCs w:val="24"/>
          <w:lang/>
        </w:rPr>
        <w:t>spornu odluku da je reč o investiciji u oblasti poljoprivrede, te da ona za nju nije nadležna</w:t>
      </w:r>
      <w:r w:rsidRPr="003327F2">
        <w:rPr>
          <w:sz w:val="24"/>
          <w:szCs w:val="24"/>
          <w:lang/>
        </w:rPr>
        <w:t xml:space="preserve">. Posebno je </w:t>
      </w:r>
      <w:r w:rsidRPr="003327F2">
        <w:rPr>
          <w:b/>
          <w:sz w:val="24"/>
          <w:szCs w:val="24"/>
          <w:lang/>
        </w:rPr>
        <w:t xml:space="preserve">sporan redosled poteza </w:t>
      </w:r>
      <w:r w:rsidRPr="003327F2">
        <w:rPr>
          <w:sz w:val="24"/>
          <w:szCs w:val="24"/>
          <w:lang/>
        </w:rPr>
        <w:t>na relacijama Ministarstvo privrede - Komisija za kontrolu državne pomoći - Transparentnost Srbija, što j</w:t>
      </w:r>
      <w:r w:rsidR="00B06832" w:rsidRPr="003327F2">
        <w:rPr>
          <w:sz w:val="24"/>
          <w:szCs w:val="24"/>
          <w:lang/>
        </w:rPr>
        <w:t>e detaljno opisano u poglavlju „</w:t>
      </w:r>
      <w:r w:rsidRPr="003327F2">
        <w:rPr>
          <w:sz w:val="24"/>
          <w:szCs w:val="24"/>
          <w:lang/>
        </w:rPr>
        <w:t>Analiza mehanizama za utvrđivanje svrsishodnosti državne pomoći".</w:t>
      </w:r>
    </w:p>
    <w:p w:rsidR="00014EA7" w:rsidRDefault="00014EA7" w:rsidP="0032245B">
      <w:pPr>
        <w:pStyle w:val="Heading2"/>
        <w:rPr>
          <w:lang/>
        </w:rPr>
      </w:pPr>
    </w:p>
    <w:p w:rsidR="00B06832" w:rsidRDefault="00B06832" w:rsidP="00B06832">
      <w:pPr>
        <w:rPr>
          <w:lang/>
        </w:rPr>
      </w:pPr>
    </w:p>
    <w:p w:rsidR="00B06832" w:rsidRPr="00B06832" w:rsidRDefault="00B06832" w:rsidP="00B06832">
      <w:pPr>
        <w:rPr>
          <w:lang/>
        </w:rPr>
      </w:pPr>
    </w:p>
    <w:p w:rsidR="00B06832" w:rsidRPr="00B06832" w:rsidRDefault="00B06832" w:rsidP="00B06832">
      <w:pPr>
        <w:keepNext/>
        <w:spacing w:before="240" w:after="60"/>
        <w:outlineLvl w:val="1"/>
        <w:rPr>
          <w:rFonts w:ascii="Calibri" w:eastAsia="Times New Roman" w:hAnsi="Calibri" w:cs="Times New Roman"/>
          <w:b/>
          <w:bCs/>
          <w:i/>
          <w:iCs/>
          <w:color w:val="365F91" w:themeColor="accent1" w:themeShade="BF"/>
          <w:sz w:val="36"/>
          <w:szCs w:val="28"/>
          <w:lang/>
        </w:rPr>
      </w:pPr>
      <w:r w:rsidRPr="00B06832">
        <w:rPr>
          <w:rFonts w:ascii="Cambria" w:eastAsia="Times New Roman" w:hAnsi="Cambria" w:cs="Times New Roman"/>
          <w:b/>
          <w:bCs/>
          <w:i/>
          <w:iCs/>
          <w:color w:val="365F91" w:themeColor="accent1" w:themeShade="BF"/>
          <w:sz w:val="36"/>
          <w:szCs w:val="28"/>
          <w:lang/>
        </w:rPr>
        <w:t>Glavne preporuke</w:t>
      </w:r>
    </w:p>
    <w:p w:rsidR="00FC006A" w:rsidRPr="00FC006A" w:rsidRDefault="00FC006A" w:rsidP="00FC006A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  <w:lang/>
        </w:rPr>
      </w:pPr>
    </w:p>
    <w:p w:rsidR="00FC006A" w:rsidRPr="00B06832" w:rsidRDefault="00FC006A" w:rsidP="00FC006A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B06832">
        <w:rPr>
          <w:rFonts w:ascii="Calibri" w:eastAsia="Calibri" w:hAnsi="Calibri" w:cs="Times New Roman"/>
          <w:b/>
          <w:sz w:val="24"/>
          <w:szCs w:val="24"/>
          <w:lang/>
        </w:rPr>
        <w:t>Razmatranje potrebe za daljim postojanjem</w:t>
      </w:r>
      <w:r w:rsidRPr="00B06832">
        <w:rPr>
          <w:rFonts w:ascii="Calibri" w:eastAsia="Calibri" w:hAnsi="Calibri" w:cs="Times New Roman"/>
          <w:sz w:val="24"/>
          <w:szCs w:val="24"/>
          <w:lang/>
        </w:rPr>
        <w:t xml:space="preserve"> Komisije za kontrolu državne pomoći, imajući u vidu broj izuzetih slučajeva dodele državne pomoći</w:t>
      </w:r>
      <w:r w:rsidR="008B5EE4">
        <w:rPr>
          <w:rFonts w:ascii="Calibri" w:eastAsia="Calibri" w:hAnsi="Calibri" w:cs="Times New Roman"/>
          <w:sz w:val="24"/>
          <w:szCs w:val="24"/>
          <w:lang/>
        </w:rPr>
        <w:t xml:space="preserve"> u postojećem pravnom okviru</w:t>
      </w:r>
      <w:r w:rsidRPr="00B06832">
        <w:rPr>
          <w:rFonts w:ascii="Calibri" w:eastAsia="Calibri" w:hAnsi="Calibri" w:cs="Times New Roman"/>
          <w:sz w:val="24"/>
          <w:szCs w:val="24"/>
          <w:lang/>
        </w:rPr>
        <w:t xml:space="preserve"> i praksu odobravanja; alternativno: preuzimanje njenih poslova od strane Komisije za zaštitu konkurencije</w:t>
      </w:r>
      <w:r>
        <w:rPr>
          <w:rFonts w:ascii="Calibri" w:eastAsia="Calibri" w:hAnsi="Calibri" w:cs="Times New Roman"/>
          <w:sz w:val="24"/>
          <w:szCs w:val="24"/>
          <w:lang/>
        </w:rPr>
        <w:t xml:space="preserve"> ili izmena pravnog okvira;</w:t>
      </w:r>
    </w:p>
    <w:p w:rsidR="00B06832" w:rsidRPr="00B06832" w:rsidRDefault="00B06832" w:rsidP="00FC006A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B06832">
        <w:rPr>
          <w:rFonts w:ascii="Calibri" w:eastAsia="Calibri" w:hAnsi="Calibri" w:cs="Times New Roman"/>
          <w:sz w:val="24"/>
          <w:szCs w:val="24"/>
          <w:lang/>
        </w:rPr>
        <w:t xml:space="preserve">Jasno </w:t>
      </w:r>
      <w:r w:rsidRPr="00B06832">
        <w:rPr>
          <w:rFonts w:ascii="Calibri" w:eastAsia="Calibri" w:hAnsi="Calibri" w:cs="Times New Roman"/>
          <w:b/>
          <w:sz w:val="24"/>
          <w:szCs w:val="24"/>
          <w:lang/>
        </w:rPr>
        <w:t xml:space="preserve">definisanje pravnog položaja Komisije za kontrolu državne pomoći </w:t>
      </w:r>
      <w:r w:rsidRPr="00B06832">
        <w:rPr>
          <w:rFonts w:ascii="Calibri" w:eastAsia="Calibri" w:hAnsi="Calibri" w:cs="Times New Roman"/>
          <w:sz w:val="24"/>
          <w:szCs w:val="24"/>
          <w:lang/>
        </w:rPr>
        <w:t>u skladu sa načelima iz Strategije reforme javne uprave, kako bi se znalo da li je reč o državnom organu, radnom telu Vlade</w:t>
      </w:r>
      <w:r w:rsidR="00FC006A">
        <w:rPr>
          <w:rFonts w:ascii="Calibri" w:eastAsia="Calibri" w:hAnsi="Calibri" w:cs="Times New Roman"/>
          <w:sz w:val="24"/>
          <w:szCs w:val="24"/>
          <w:lang/>
        </w:rPr>
        <w:t xml:space="preserve"> ili nekom trećem obliku organizovanja</w:t>
      </w:r>
      <w:r w:rsidRPr="00B06832">
        <w:rPr>
          <w:rFonts w:ascii="Calibri" w:eastAsia="Calibri" w:hAnsi="Calibri" w:cs="Times New Roman"/>
          <w:sz w:val="24"/>
          <w:szCs w:val="24"/>
          <w:lang/>
        </w:rPr>
        <w:t>;</w:t>
      </w:r>
    </w:p>
    <w:p w:rsidR="00B06832" w:rsidRPr="00B06832" w:rsidRDefault="00B06832" w:rsidP="00FC006A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B06832">
        <w:rPr>
          <w:rFonts w:ascii="Calibri" w:eastAsia="Calibri" w:hAnsi="Calibri" w:cs="Times New Roman"/>
          <w:sz w:val="24"/>
          <w:szCs w:val="24"/>
          <w:lang/>
        </w:rPr>
        <w:t xml:space="preserve">Uvođenje </w:t>
      </w:r>
      <w:r w:rsidRPr="00B06832">
        <w:rPr>
          <w:rFonts w:ascii="Calibri" w:eastAsia="Calibri" w:hAnsi="Calibri" w:cs="Times New Roman"/>
          <w:b/>
          <w:sz w:val="24"/>
          <w:szCs w:val="24"/>
          <w:lang/>
        </w:rPr>
        <w:t>zakonskog mehanizma za prikupljanje podataka</w:t>
      </w:r>
      <w:r w:rsidRPr="00B06832">
        <w:rPr>
          <w:rFonts w:ascii="Calibri" w:eastAsia="Calibri" w:hAnsi="Calibri" w:cs="Times New Roman"/>
          <w:sz w:val="24"/>
          <w:szCs w:val="24"/>
          <w:lang/>
        </w:rPr>
        <w:t xml:space="preserve"> o propisima, aktima poslovanja i transakcijama koji mogu predstavljati državnu pomoć, kako kontrola ne bi zavisila od dobre volje davaoca, uz otvaranje podataka i ukrštanje podataka iz baza organa vlasti;</w:t>
      </w:r>
    </w:p>
    <w:p w:rsidR="00B06832" w:rsidRPr="00B06832" w:rsidRDefault="00B06832" w:rsidP="00FC006A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B06832">
        <w:rPr>
          <w:rFonts w:ascii="Calibri" w:eastAsia="Calibri" w:hAnsi="Calibri" w:cs="Times New Roman"/>
          <w:b/>
          <w:sz w:val="24"/>
          <w:szCs w:val="24"/>
          <w:lang/>
        </w:rPr>
        <w:t xml:space="preserve">Objavljivanje podataka o dodeli subvencija – </w:t>
      </w:r>
      <w:r w:rsidRPr="00B06832">
        <w:rPr>
          <w:rFonts w:ascii="Calibri" w:eastAsia="Calibri" w:hAnsi="Calibri" w:cs="Times New Roman"/>
          <w:sz w:val="24"/>
          <w:szCs w:val="24"/>
          <w:lang/>
        </w:rPr>
        <w:t xml:space="preserve">ugovori i izveštaji nezavisnih revizora o ostvarivanju postavljenih uslova za uplatu tranši; </w:t>
      </w:r>
    </w:p>
    <w:p w:rsidR="00B06832" w:rsidRPr="00B06832" w:rsidRDefault="00B06832" w:rsidP="00FC006A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B06832">
        <w:rPr>
          <w:rFonts w:ascii="Calibri" w:eastAsia="Calibri" w:hAnsi="Calibri" w:cs="Times New Roman"/>
          <w:sz w:val="24"/>
          <w:szCs w:val="24"/>
          <w:lang/>
        </w:rPr>
        <w:t xml:space="preserve">Utvrđivanje </w:t>
      </w:r>
      <w:r w:rsidRPr="00B06832">
        <w:rPr>
          <w:rFonts w:ascii="Calibri" w:eastAsia="Calibri" w:hAnsi="Calibri" w:cs="Times New Roman"/>
          <w:b/>
          <w:sz w:val="24"/>
          <w:szCs w:val="24"/>
          <w:lang/>
        </w:rPr>
        <w:t>obaveze povraćaja sredstava</w:t>
      </w:r>
      <w:r w:rsidRPr="00B06832">
        <w:rPr>
          <w:rFonts w:ascii="Calibri" w:eastAsia="Calibri" w:hAnsi="Calibri" w:cs="Times New Roman"/>
          <w:sz w:val="24"/>
          <w:szCs w:val="24"/>
          <w:lang/>
        </w:rPr>
        <w:t xml:space="preserve"> u slučaju nesvrsishodnog korišćenja ili zabranu dodele sredstava tom korisniku, kao i kazni za odgovorna lica;  </w:t>
      </w:r>
    </w:p>
    <w:p w:rsidR="00B06832" w:rsidRDefault="00B06832" w:rsidP="00FC006A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B06832">
        <w:rPr>
          <w:rFonts w:ascii="Calibri" w:eastAsia="Calibri" w:hAnsi="Calibri" w:cs="Times New Roman"/>
          <w:sz w:val="24"/>
          <w:szCs w:val="24"/>
          <w:lang/>
        </w:rPr>
        <w:t xml:space="preserve">Utvrditi </w:t>
      </w:r>
      <w:r w:rsidRPr="00B06832">
        <w:rPr>
          <w:rFonts w:ascii="Calibri" w:eastAsia="Calibri" w:hAnsi="Calibri" w:cs="Times New Roman"/>
          <w:b/>
          <w:sz w:val="24"/>
          <w:szCs w:val="24"/>
          <w:lang/>
        </w:rPr>
        <w:t xml:space="preserve">da li su ispunjene obaveze u vezi sa isplatom zarada </w:t>
      </w:r>
      <w:r w:rsidRPr="00B06832">
        <w:rPr>
          <w:rFonts w:ascii="Calibri" w:eastAsia="Calibri" w:hAnsi="Calibri" w:cs="Times New Roman"/>
          <w:sz w:val="24"/>
          <w:szCs w:val="24"/>
          <w:lang/>
        </w:rPr>
        <w:t>(na osnovu prikupljenih podataka nije jasno koji će biti mini</w:t>
      </w:r>
      <w:r w:rsidR="0036204E">
        <w:rPr>
          <w:rFonts w:ascii="Calibri" w:eastAsia="Calibri" w:hAnsi="Calibri" w:cs="Times New Roman"/>
          <w:sz w:val="24"/>
          <w:szCs w:val="24"/>
          <w:lang/>
        </w:rPr>
        <w:t>m</w:t>
      </w:r>
      <w:r w:rsidRPr="00B06832">
        <w:rPr>
          <w:rFonts w:ascii="Calibri" w:eastAsia="Calibri" w:hAnsi="Calibri" w:cs="Times New Roman"/>
          <w:sz w:val="24"/>
          <w:szCs w:val="24"/>
          <w:lang/>
        </w:rPr>
        <w:t>alni troškovi zarada u dve godine nakon dostizanja punog obima zaposlenosti, a koji se koristi kao osnov za utvrđivanje dozvoljenosti subvencije);</w:t>
      </w:r>
    </w:p>
    <w:p w:rsidR="00FC006A" w:rsidRPr="00FC006A" w:rsidRDefault="00FC006A" w:rsidP="00FC006A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/>
        </w:rPr>
      </w:pPr>
      <w:r>
        <w:rPr>
          <w:rFonts w:ascii="Calibri" w:eastAsia="Calibri" w:hAnsi="Calibri" w:cs="Times New Roman"/>
          <w:sz w:val="24"/>
          <w:szCs w:val="24"/>
          <w:lang/>
        </w:rPr>
        <w:t xml:space="preserve">Uređivanje sistema za utvrđivanje </w:t>
      </w:r>
      <w:r w:rsidRPr="00FC006A">
        <w:rPr>
          <w:rFonts w:ascii="Calibri" w:eastAsia="Calibri" w:hAnsi="Calibri" w:cs="Times New Roman"/>
          <w:b/>
          <w:sz w:val="24"/>
          <w:szCs w:val="24"/>
          <w:lang/>
        </w:rPr>
        <w:t xml:space="preserve">ostvarivanja svrhe </w:t>
      </w:r>
      <w:r>
        <w:rPr>
          <w:rFonts w:ascii="Calibri" w:eastAsia="Calibri" w:hAnsi="Calibri" w:cs="Times New Roman"/>
          <w:sz w:val="24"/>
          <w:szCs w:val="24"/>
          <w:lang/>
        </w:rPr>
        <w:t xml:space="preserve">državne pomoći u slučajevima koji ne podležu kontroli Komisije za kontrolu državne pomoći; </w:t>
      </w:r>
    </w:p>
    <w:p w:rsidR="00B06832" w:rsidRPr="00B06832" w:rsidRDefault="00B06832" w:rsidP="00FC006A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B06832">
        <w:rPr>
          <w:rFonts w:ascii="Calibri" w:eastAsia="Calibri" w:hAnsi="Calibri" w:cs="Times New Roman"/>
          <w:sz w:val="24"/>
          <w:szCs w:val="24"/>
          <w:lang/>
        </w:rPr>
        <w:t xml:space="preserve">Propisati </w:t>
      </w:r>
      <w:r w:rsidRPr="00B06832">
        <w:rPr>
          <w:rFonts w:ascii="Calibri" w:eastAsia="Calibri" w:hAnsi="Calibri" w:cs="Times New Roman"/>
          <w:b/>
          <w:sz w:val="24"/>
          <w:szCs w:val="24"/>
          <w:lang/>
        </w:rPr>
        <w:t>kazne za neprijavljivanje državne pomoći</w:t>
      </w:r>
      <w:r w:rsidRPr="00B06832">
        <w:rPr>
          <w:rFonts w:ascii="Calibri" w:eastAsia="Calibri" w:hAnsi="Calibri" w:cs="Times New Roman"/>
          <w:sz w:val="24"/>
          <w:szCs w:val="24"/>
          <w:lang/>
        </w:rPr>
        <w:t xml:space="preserve">, nezakonitu dodelu i druge prekršaje koji sada nisu obuhvaćeni; </w:t>
      </w:r>
    </w:p>
    <w:p w:rsidR="00B06832" w:rsidRDefault="00B06832" w:rsidP="00FC006A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B06832">
        <w:rPr>
          <w:rFonts w:ascii="Calibri" w:eastAsia="Calibri" w:hAnsi="Calibri" w:cs="Times New Roman"/>
          <w:sz w:val="24"/>
          <w:szCs w:val="24"/>
          <w:lang/>
        </w:rPr>
        <w:t xml:space="preserve">Pokrenuti </w:t>
      </w:r>
      <w:r w:rsidRPr="00B06832">
        <w:rPr>
          <w:rFonts w:ascii="Calibri" w:eastAsia="Calibri" w:hAnsi="Calibri" w:cs="Times New Roman"/>
          <w:b/>
          <w:sz w:val="24"/>
          <w:szCs w:val="24"/>
          <w:lang/>
        </w:rPr>
        <w:t>postupke zbog u</w:t>
      </w:r>
      <w:r w:rsidR="00B032D0">
        <w:rPr>
          <w:rFonts w:ascii="Calibri" w:eastAsia="Calibri" w:hAnsi="Calibri" w:cs="Times New Roman"/>
          <w:b/>
          <w:sz w:val="24"/>
          <w:szCs w:val="24"/>
          <w:lang/>
        </w:rPr>
        <w:t xml:space="preserve">očenih </w:t>
      </w:r>
      <w:r w:rsidRPr="00B06832">
        <w:rPr>
          <w:rFonts w:ascii="Calibri" w:eastAsia="Calibri" w:hAnsi="Calibri" w:cs="Times New Roman"/>
          <w:b/>
          <w:sz w:val="24"/>
          <w:szCs w:val="24"/>
          <w:lang/>
        </w:rPr>
        <w:t>slučajeva nepoštovanja pravila</w:t>
      </w:r>
      <w:r w:rsidRPr="00B06832">
        <w:rPr>
          <w:rFonts w:ascii="Calibri" w:eastAsia="Calibri" w:hAnsi="Calibri" w:cs="Times New Roman"/>
          <w:sz w:val="24"/>
          <w:szCs w:val="24"/>
          <w:lang/>
        </w:rPr>
        <w:t>;</w:t>
      </w:r>
    </w:p>
    <w:p w:rsidR="00FC006A" w:rsidRPr="00B06832" w:rsidRDefault="00FC006A" w:rsidP="00FC006A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/>
        </w:rPr>
      </w:pPr>
      <w:r>
        <w:rPr>
          <w:rFonts w:ascii="Calibri" w:eastAsia="Calibri" w:hAnsi="Calibri" w:cs="Times New Roman"/>
          <w:sz w:val="24"/>
          <w:szCs w:val="24"/>
          <w:lang/>
        </w:rPr>
        <w:t xml:space="preserve">Utvrditi </w:t>
      </w:r>
      <w:r w:rsidRPr="00FC006A">
        <w:rPr>
          <w:rFonts w:ascii="Calibri" w:eastAsia="Calibri" w:hAnsi="Calibri" w:cs="Times New Roman"/>
          <w:b/>
          <w:sz w:val="24"/>
          <w:szCs w:val="24"/>
          <w:lang/>
        </w:rPr>
        <w:t>precizna pravila za način promocije</w:t>
      </w:r>
      <w:r>
        <w:rPr>
          <w:rFonts w:ascii="Calibri" w:eastAsia="Calibri" w:hAnsi="Calibri" w:cs="Times New Roman"/>
          <w:sz w:val="24"/>
          <w:szCs w:val="24"/>
          <w:lang/>
        </w:rPr>
        <w:t xml:space="preserve"> dodele državne pomoći od strane predstavnika organa vlasti i u potpunosti </w:t>
      </w:r>
      <w:r w:rsidRPr="00B032D0">
        <w:rPr>
          <w:rFonts w:ascii="Calibri" w:eastAsia="Calibri" w:hAnsi="Calibri" w:cs="Times New Roman"/>
          <w:b/>
          <w:sz w:val="24"/>
          <w:szCs w:val="24"/>
          <w:lang/>
        </w:rPr>
        <w:t>zabraniti organizovanje takvih promotivnih aktivnosti u doba izborne kampanje</w:t>
      </w:r>
      <w:r>
        <w:rPr>
          <w:rFonts w:ascii="Calibri" w:eastAsia="Calibri" w:hAnsi="Calibri" w:cs="Times New Roman"/>
          <w:sz w:val="24"/>
          <w:szCs w:val="24"/>
          <w:lang/>
        </w:rPr>
        <w:t xml:space="preserve">; </w:t>
      </w:r>
    </w:p>
    <w:p w:rsidR="00B06832" w:rsidRPr="00B06832" w:rsidRDefault="00B06832" w:rsidP="00FC006A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/>
        </w:rPr>
      </w:pPr>
      <w:r w:rsidRPr="00B06832">
        <w:rPr>
          <w:rFonts w:ascii="Calibri" w:eastAsia="Calibri" w:hAnsi="Calibri" w:cs="Times New Roman"/>
          <w:sz w:val="24"/>
          <w:szCs w:val="24"/>
          <w:lang/>
        </w:rPr>
        <w:t xml:space="preserve">Predočiti javnosti sve </w:t>
      </w:r>
      <w:r w:rsidRPr="00B06832">
        <w:rPr>
          <w:rFonts w:ascii="Calibri" w:eastAsia="Calibri" w:hAnsi="Calibri" w:cs="Times New Roman"/>
          <w:b/>
          <w:sz w:val="24"/>
          <w:szCs w:val="24"/>
          <w:lang/>
        </w:rPr>
        <w:t xml:space="preserve">argumente u prilog </w:t>
      </w:r>
      <w:r w:rsidRPr="00B06832">
        <w:rPr>
          <w:rFonts w:ascii="Calibri" w:eastAsia="Calibri" w:hAnsi="Calibri" w:cs="Times New Roman"/>
          <w:sz w:val="24"/>
          <w:szCs w:val="24"/>
          <w:lang/>
        </w:rPr>
        <w:t xml:space="preserve">aktuelnog sistema dodele državne pomoći i </w:t>
      </w:r>
      <w:r w:rsidRPr="00B06832">
        <w:rPr>
          <w:rFonts w:ascii="Calibri" w:eastAsia="Calibri" w:hAnsi="Calibri" w:cs="Times New Roman"/>
          <w:b/>
          <w:sz w:val="24"/>
          <w:szCs w:val="24"/>
          <w:lang/>
        </w:rPr>
        <w:t>suočiti ih sa argumentima kritičara</w:t>
      </w:r>
      <w:r w:rsidRPr="00B06832">
        <w:rPr>
          <w:rFonts w:ascii="Calibri" w:eastAsia="Calibri" w:hAnsi="Calibri" w:cs="Times New Roman"/>
          <w:sz w:val="24"/>
          <w:szCs w:val="24"/>
          <w:lang/>
        </w:rPr>
        <w:t xml:space="preserve"> na javnom slušanju u Narodnoj skupštini;</w:t>
      </w:r>
    </w:p>
    <w:p w:rsidR="0036204E" w:rsidRPr="008B5EE4" w:rsidRDefault="0036204E" w:rsidP="00B06832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006A" w:rsidRPr="008B5EE4" w:rsidRDefault="00FC006A" w:rsidP="0036204E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204E" w:rsidRPr="008B5EE4" w:rsidRDefault="00B06832" w:rsidP="0036204E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Napomena o podršci: </w:t>
      </w:r>
      <w:r w:rsidRPr="008B5EE4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Sprovođenje projekta u okviru kojeg je nastalo istraživanje je podržala Fondacija za otvoreno društvo</w:t>
      </w:r>
      <w:r w:rsidR="0036204E" w:rsidRPr="008B5EE4">
        <w:rPr>
          <w:rFonts w:ascii="Times New Roman" w:eastAsia="Times New Roman" w:hAnsi="Times New Roman" w:cs="Times New Roman"/>
          <w:color w:val="000000"/>
          <w:sz w:val="24"/>
          <w:szCs w:val="24"/>
        </w:rPr>
        <w:t>, Srbija</w:t>
      </w:r>
      <w:r w:rsidRPr="008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Svi izloženi stavovi i mišljenja pripadaju organizaciji Transparentnost Srbija i ne moraju odražavati mišljenja i stavove Fondacije za otvoreno društvo. </w:t>
      </w:r>
    </w:p>
    <w:p w:rsidR="0036204E" w:rsidRPr="008B5EE4" w:rsidRDefault="00B06832" w:rsidP="0036204E">
      <w:pPr>
        <w:spacing w:after="0" w:line="240" w:lineRule="auto"/>
        <w:ind w:right="-99"/>
        <w:jc w:val="center"/>
        <w:rPr>
          <w:rFonts w:ascii="Calibri" w:eastAsia="Calibri" w:hAnsi="Calibri" w:cs="Times New Roman"/>
          <w:sz w:val="24"/>
          <w:szCs w:val="24"/>
          <w:lang/>
        </w:rPr>
      </w:pPr>
      <w:r w:rsidRPr="008B5E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06832" w:rsidRPr="00B06832" w:rsidRDefault="00B06832" w:rsidP="0036204E">
      <w:pPr>
        <w:spacing w:after="0" w:line="240" w:lineRule="auto"/>
        <w:ind w:right="-99"/>
        <w:jc w:val="center"/>
        <w:rPr>
          <w:rFonts w:ascii="Calibri" w:eastAsia="Calibri" w:hAnsi="Calibri" w:cs="Times New Roman"/>
        </w:rPr>
      </w:pPr>
      <w:r w:rsidRPr="00B06832">
        <w:rPr>
          <w:rFonts w:ascii="Calibri" w:eastAsia="Calibri" w:hAnsi="Calibri" w:cs="Times New Roman"/>
        </w:rPr>
        <w:drawing>
          <wp:inline distT="0" distB="0" distL="0" distR="0">
            <wp:extent cx="2392680" cy="1082040"/>
            <wp:effectExtent l="0" t="0" r="7620" b="3810"/>
            <wp:docPr id="2" name="Picture 1" descr="fondotvorenodrus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tvorenodrust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6832" w:rsidRPr="00B06832" w:rsidSect="00C417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E74" w:rsidRDefault="006C5E74" w:rsidP="00896412">
      <w:pPr>
        <w:spacing w:after="0" w:line="240" w:lineRule="auto"/>
      </w:pPr>
      <w:r>
        <w:separator/>
      </w:r>
    </w:p>
  </w:endnote>
  <w:endnote w:type="continuationSeparator" w:id="1">
    <w:p w:rsidR="006C5E74" w:rsidRDefault="006C5E74" w:rsidP="0089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12" w:rsidRDefault="00896412">
    <w:pPr>
      <w:pStyle w:val="Footer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-343535</wp:posOffset>
          </wp:positionH>
          <wp:positionV relativeFrom="paragraph">
            <wp:posOffset>-104775</wp:posOffset>
          </wp:positionV>
          <wp:extent cx="6652249" cy="4038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t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825" cy="412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E74" w:rsidRDefault="006C5E74" w:rsidP="00896412">
      <w:pPr>
        <w:spacing w:after="0" w:line="240" w:lineRule="auto"/>
      </w:pPr>
      <w:r>
        <w:separator/>
      </w:r>
    </w:p>
  </w:footnote>
  <w:footnote w:type="continuationSeparator" w:id="1">
    <w:p w:rsidR="006C5E74" w:rsidRDefault="006C5E74" w:rsidP="00896412">
      <w:pPr>
        <w:spacing w:after="0" w:line="240" w:lineRule="auto"/>
      </w:pPr>
      <w:r>
        <w:continuationSeparator/>
      </w:r>
    </w:p>
  </w:footnote>
  <w:footnote w:id="2">
    <w:p w:rsidR="0032245B" w:rsidRPr="004500DD" w:rsidRDefault="0032245B" w:rsidP="0032245B">
      <w:pPr>
        <w:pStyle w:val="FootnoteText"/>
        <w:rPr>
          <w:lang/>
        </w:rPr>
      </w:pPr>
      <w:r w:rsidRPr="004500DD">
        <w:rPr>
          <w:rStyle w:val="FootnoteReference"/>
          <w:lang/>
        </w:rPr>
        <w:footnoteRef/>
      </w:r>
      <w:r w:rsidRPr="004500DD">
        <w:rPr>
          <w:lang/>
        </w:rPr>
        <w:t xml:space="preserve"> Državna pomoć – promišljeno ulaganje ili skrivena korupcija, Transparentnost Srbija, 2015. </w:t>
      </w:r>
      <w:hyperlink r:id="rId1" w:history="1">
        <w:r w:rsidR="003B1DA9" w:rsidRPr="00127E10">
          <w:rPr>
            <w:rStyle w:val="Hyperlink"/>
            <w:lang/>
          </w:rPr>
          <w:t>http://www.transparentnost.org.rs/images/dokumenti_uz_vesti/Drzavna_pomoc_izvestaj_februar_2015.doc</w:t>
        </w:r>
      </w:hyperlink>
    </w:p>
    <w:p w:rsidR="0032245B" w:rsidRPr="004500DD" w:rsidRDefault="0032245B" w:rsidP="0032245B">
      <w:pPr>
        <w:pStyle w:val="FootnoteText"/>
        <w:rPr>
          <w:lang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12" w:rsidRDefault="00896412">
    <w:pPr>
      <w:pStyle w:val="Header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-412115</wp:posOffset>
          </wp:positionH>
          <wp:positionV relativeFrom="paragraph">
            <wp:posOffset>-312420</wp:posOffset>
          </wp:positionV>
          <wp:extent cx="6591300" cy="752551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t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0638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792"/>
    <w:multiLevelType w:val="hybridMultilevel"/>
    <w:tmpl w:val="8730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ACC00FD"/>
    <w:multiLevelType w:val="hybridMultilevel"/>
    <w:tmpl w:val="1C1A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A3DB2"/>
    <w:multiLevelType w:val="hybridMultilevel"/>
    <w:tmpl w:val="4916522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43EE45AF"/>
    <w:multiLevelType w:val="hybridMultilevel"/>
    <w:tmpl w:val="238056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B7DD8"/>
    <w:multiLevelType w:val="hybridMultilevel"/>
    <w:tmpl w:val="124E87A0"/>
    <w:lvl w:ilvl="0" w:tplc="760AE6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B61C1"/>
    <w:multiLevelType w:val="hybridMultilevel"/>
    <w:tmpl w:val="5BA2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00FF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E718B"/>
    <w:multiLevelType w:val="hybridMultilevel"/>
    <w:tmpl w:val="5C00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31772"/>
    <w:multiLevelType w:val="hybridMultilevel"/>
    <w:tmpl w:val="32F8C2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372E0"/>
    <w:multiLevelType w:val="hybridMultilevel"/>
    <w:tmpl w:val="82FEEB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D3D17"/>
    <w:rsid w:val="00014EA7"/>
    <w:rsid w:val="00027EA3"/>
    <w:rsid w:val="00030573"/>
    <w:rsid w:val="000718D4"/>
    <w:rsid w:val="000A1D78"/>
    <w:rsid w:val="00176E72"/>
    <w:rsid w:val="001F1E61"/>
    <w:rsid w:val="00252873"/>
    <w:rsid w:val="002568F4"/>
    <w:rsid w:val="00270154"/>
    <w:rsid w:val="00280E4F"/>
    <w:rsid w:val="002E4D74"/>
    <w:rsid w:val="00311DD9"/>
    <w:rsid w:val="0032245B"/>
    <w:rsid w:val="003327F2"/>
    <w:rsid w:val="0036204E"/>
    <w:rsid w:val="003941B4"/>
    <w:rsid w:val="003B1DA9"/>
    <w:rsid w:val="00427BDA"/>
    <w:rsid w:val="00447557"/>
    <w:rsid w:val="004609D2"/>
    <w:rsid w:val="004A26CA"/>
    <w:rsid w:val="004B75BC"/>
    <w:rsid w:val="005A0892"/>
    <w:rsid w:val="005C4087"/>
    <w:rsid w:val="00661150"/>
    <w:rsid w:val="00677B06"/>
    <w:rsid w:val="006C5E74"/>
    <w:rsid w:val="00742452"/>
    <w:rsid w:val="0078190F"/>
    <w:rsid w:val="0078358E"/>
    <w:rsid w:val="0078721A"/>
    <w:rsid w:val="00811E9B"/>
    <w:rsid w:val="008374F1"/>
    <w:rsid w:val="00851347"/>
    <w:rsid w:val="0089435F"/>
    <w:rsid w:val="00896412"/>
    <w:rsid w:val="008B5EE4"/>
    <w:rsid w:val="008D3D17"/>
    <w:rsid w:val="009041AC"/>
    <w:rsid w:val="009A73D2"/>
    <w:rsid w:val="009C40E5"/>
    <w:rsid w:val="00A151D6"/>
    <w:rsid w:val="00A35C07"/>
    <w:rsid w:val="00A769D4"/>
    <w:rsid w:val="00AB5C5B"/>
    <w:rsid w:val="00AC12D6"/>
    <w:rsid w:val="00AE78B2"/>
    <w:rsid w:val="00B026AE"/>
    <w:rsid w:val="00B032D0"/>
    <w:rsid w:val="00B06832"/>
    <w:rsid w:val="00B24056"/>
    <w:rsid w:val="00B827EA"/>
    <w:rsid w:val="00BD04AA"/>
    <w:rsid w:val="00BE3AB0"/>
    <w:rsid w:val="00C2511E"/>
    <w:rsid w:val="00C41702"/>
    <w:rsid w:val="00C94164"/>
    <w:rsid w:val="00D467BC"/>
    <w:rsid w:val="00D7078C"/>
    <w:rsid w:val="00D70DAF"/>
    <w:rsid w:val="00D83AA5"/>
    <w:rsid w:val="00DD093D"/>
    <w:rsid w:val="00E232F1"/>
    <w:rsid w:val="00EE5496"/>
    <w:rsid w:val="00F52E8B"/>
    <w:rsid w:val="00F75D21"/>
    <w:rsid w:val="00FC006A"/>
    <w:rsid w:val="00FD36D8"/>
    <w:rsid w:val="00FD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5B"/>
    <w:rPr>
      <w:noProof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4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color w:val="365F91" w:themeColor="accent1" w:themeShade="BF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412"/>
  </w:style>
  <w:style w:type="paragraph" w:styleId="Footer">
    <w:name w:val="footer"/>
    <w:basedOn w:val="Normal"/>
    <w:link w:val="FooterChar"/>
    <w:uiPriority w:val="99"/>
    <w:unhideWhenUsed/>
    <w:rsid w:val="0089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412"/>
  </w:style>
  <w:style w:type="paragraph" w:styleId="ListParagraph">
    <w:name w:val="List Paragraph"/>
    <w:basedOn w:val="Normal"/>
    <w:uiPriority w:val="34"/>
    <w:qFormat/>
    <w:rsid w:val="000305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4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A26C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2245B"/>
    <w:rPr>
      <w:rFonts w:ascii="Cambria" w:eastAsia="Times New Roman" w:hAnsi="Cambria"/>
      <w:b/>
      <w:bCs/>
      <w:i/>
      <w:iCs/>
      <w:noProof/>
      <w:color w:val="365F91" w:themeColor="accent1" w:themeShade="BF"/>
      <w:sz w:val="36"/>
      <w:szCs w:val="2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24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45B"/>
    <w:rPr>
      <w:noProof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224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5B"/>
    <w:rPr>
      <w:noProof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4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color w:val="365F91" w:themeColor="accent1" w:themeShade="BF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412"/>
  </w:style>
  <w:style w:type="paragraph" w:styleId="Footer">
    <w:name w:val="footer"/>
    <w:basedOn w:val="Normal"/>
    <w:link w:val="FooterChar"/>
    <w:uiPriority w:val="99"/>
    <w:unhideWhenUsed/>
    <w:rsid w:val="0089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412"/>
  </w:style>
  <w:style w:type="paragraph" w:styleId="ListParagraph">
    <w:name w:val="List Paragraph"/>
    <w:basedOn w:val="Normal"/>
    <w:uiPriority w:val="34"/>
    <w:qFormat/>
    <w:rsid w:val="000305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4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A26C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2245B"/>
    <w:rPr>
      <w:rFonts w:ascii="Cambria" w:eastAsia="Times New Roman" w:hAnsi="Cambria"/>
      <w:b/>
      <w:bCs/>
      <w:i/>
      <w:iCs/>
      <w:noProof/>
      <w:color w:val="365F91" w:themeColor="accent1" w:themeShade="BF"/>
      <w:sz w:val="36"/>
      <w:szCs w:val="2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24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45B"/>
    <w:rPr>
      <w:noProof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224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/images/dokumenti_uz_vesti/Drzavna_pomoc_izvestaj_februar_2015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C1DE0-3526-4EC6-A90B-83ABBD65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Zlatko</cp:lastModifiedBy>
  <cp:revision>2</cp:revision>
  <cp:lastPrinted>2016-11-18T12:59:00Z</cp:lastPrinted>
  <dcterms:created xsi:type="dcterms:W3CDTF">2017-06-12T06:03:00Z</dcterms:created>
  <dcterms:modified xsi:type="dcterms:W3CDTF">2017-06-12T06:03:00Z</dcterms:modified>
</cp:coreProperties>
</file>