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0CA4" w14:textId="77777777" w:rsidR="005C1206" w:rsidRDefault="005C1206" w:rsidP="004C0F27">
      <w:pPr>
        <w:jc w:val="center"/>
        <w:rPr>
          <w:rFonts w:ascii="Times New Roman" w:hAnsi="Times New Roman" w:cs="Times New Roman"/>
          <w:b/>
          <w:bCs/>
          <w:sz w:val="32"/>
          <w:szCs w:val="32"/>
        </w:rPr>
      </w:pPr>
    </w:p>
    <w:p w14:paraId="0DAB5E9B" w14:textId="2EA8E286" w:rsidR="003612B7" w:rsidRDefault="004C0F27" w:rsidP="004C0F27">
      <w:pPr>
        <w:jc w:val="center"/>
        <w:rPr>
          <w:rFonts w:ascii="Times New Roman" w:hAnsi="Times New Roman" w:cs="Times New Roman"/>
          <w:sz w:val="32"/>
          <w:szCs w:val="32"/>
        </w:rPr>
      </w:pPr>
      <w:r w:rsidRPr="004C0F27">
        <w:rPr>
          <w:rFonts w:ascii="Times New Roman" w:hAnsi="Times New Roman" w:cs="Times New Roman"/>
          <w:b/>
          <w:bCs/>
          <w:sz w:val="32"/>
          <w:szCs w:val="32"/>
        </w:rPr>
        <w:t>Contracting authority:</w:t>
      </w:r>
      <w:r w:rsidRPr="004C0F27">
        <w:rPr>
          <w:rFonts w:ascii="Times New Roman" w:hAnsi="Times New Roman" w:cs="Times New Roman"/>
          <w:sz w:val="32"/>
          <w:szCs w:val="32"/>
        </w:rPr>
        <w:t xml:space="preserve"> </w:t>
      </w:r>
    </w:p>
    <w:p w14:paraId="45694E48" w14:textId="77777777" w:rsidR="003612B7" w:rsidRDefault="003612B7" w:rsidP="00D91A33"/>
    <w:p w14:paraId="08C7721B" w14:textId="50D3C372" w:rsidR="003612B7" w:rsidRPr="00567BA7" w:rsidRDefault="003612B7" w:rsidP="007F5276">
      <w:pPr>
        <w:jc w:val="center"/>
        <w:rPr>
          <w:rFonts w:ascii="Times New Roman" w:hAnsi="Times New Roman" w:cs="Times New Roman"/>
          <w:sz w:val="28"/>
          <w:szCs w:val="28"/>
        </w:rPr>
      </w:pPr>
      <w:r w:rsidRPr="00567BA7">
        <w:rPr>
          <w:rFonts w:ascii="Times New Roman" w:hAnsi="Times New Roman" w:cs="Times New Roman"/>
          <w:sz w:val="28"/>
          <w:szCs w:val="28"/>
        </w:rPr>
        <w:t xml:space="preserve">Transparency </w:t>
      </w:r>
      <w:r w:rsidR="007F5276">
        <w:rPr>
          <w:rFonts w:ascii="Times New Roman" w:hAnsi="Times New Roman" w:cs="Times New Roman"/>
          <w:sz w:val="28"/>
          <w:szCs w:val="28"/>
        </w:rPr>
        <w:t>Serbia</w:t>
      </w:r>
    </w:p>
    <w:p w14:paraId="497125D1" w14:textId="77777777" w:rsidR="004C0F27" w:rsidRDefault="004C0F27" w:rsidP="00BF7338">
      <w:pPr>
        <w:rPr>
          <w:rFonts w:ascii="Times New Roman" w:hAnsi="Times New Roman" w:cs="Times New Roman"/>
          <w:sz w:val="32"/>
          <w:szCs w:val="32"/>
        </w:rPr>
      </w:pPr>
    </w:p>
    <w:p w14:paraId="144B6B36" w14:textId="77777777" w:rsidR="00DA470E" w:rsidRDefault="00DA470E" w:rsidP="00BF7338">
      <w:pPr>
        <w:rPr>
          <w:rFonts w:ascii="Times New Roman" w:hAnsi="Times New Roman" w:cs="Times New Roman"/>
          <w:sz w:val="32"/>
          <w:szCs w:val="32"/>
        </w:rPr>
      </w:pPr>
    </w:p>
    <w:p w14:paraId="566661AC" w14:textId="77777777" w:rsidR="004C0F27" w:rsidRPr="004C0F27" w:rsidRDefault="004C0F27" w:rsidP="00BF7338">
      <w:pPr>
        <w:rPr>
          <w:rFonts w:ascii="Times New Roman" w:hAnsi="Times New Roman" w:cs="Times New Roman"/>
          <w:sz w:val="32"/>
          <w:szCs w:val="32"/>
        </w:rPr>
      </w:pPr>
    </w:p>
    <w:p w14:paraId="54BC146A" w14:textId="77777777" w:rsidR="0000435B" w:rsidRPr="0000435B" w:rsidRDefault="00BF7338" w:rsidP="004C0F27">
      <w:pPr>
        <w:jc w:val="center"/>
        <w:rPr>
          <w:rFonts w:ascii="Times New Roman" w:hAnsi="Times New Roman" w:cs="Times New Roman"/>
          <w:b/>
          <w:bCs/>
          <w:sz w:val="32"/>
          <w:szCs w:val="32"/>
        </w:rPr>
      </w:pPr>
      <w:r w:rsidRPr="0000435B">
        <w:rPr>
          <w:rFonts w:ascii="Times New Roman" w:hAnsi="Times New Roman" w:cs="Times New Roman"/>
          <w:b/>
          <w:bCs/>
          <w:sz w:val="32"/>
          <w:szCs w:val="32"/>
        </w:rPr>
        <w:t xml:space="preserve">Guidelines for </w:t>
      </w:r>
      <w:r w:rsidR="0000435B" w:rsidRPr="0000435B">
        <w:rPr>
          <w:rFonts w:ascii="Times New Roman" w:hAnsi="Times New Roman" w:cs="Times New Roman"/>
          <w:b/>
          <w:bCs/>
          <w:sz w:val="32"/>
          <w:szCs w:val="32"/>
        </w:rPr>
        <w:t>a</w:t>
      </w:r>
      <w:r w:rsidRPr="0000435B">
        <w:rPr>
          <w:rFonts w:ascii="Times New Roman" w:hAnsi="Times New Roman" w:cs="Times New Roman"/>
          <w:b/>
          <w:bCs/>
          <w:sz w:val="32"/>
          <w:szCs w:val="32"/>
        </w:rPr>
        <w:t xml:space="preserve">pplicants </w:t>
      </w:r>
    </w:p>
    <w:p w14:paraId="0A5D3FEB" w14:textId="116AE369" w:rsidR="0000435B" w:rsidRDefault="001742F4" w:rsidP="00AF3F82">
      <w:pPr>
        <w:tabs>
          <w:tab w:val="left" w:pos="7680"/>
        </w:tabs>
        <w:rPr>
          <w:rFonts w:ascii="Times New Roman" w:hAnsi="Times New Roman" w:cs="Times New Roman"/>
          <w:sz w:val="32"/>
          <w:szCs w:val="32"/>
        </w:rPr>
      </w:pPr>
      <w:r>
        <w:rPr>
          <w:rFonts w:ascii="Times New Roman" w:hAnsi="Times New Roman" w:cs="Times New Roman"/>
          <w:sz w:val="32"/>
          <w:szCs w:val="32"/>
        </w:rPr>
        <w:tab/>
      </w:r>
    </w:p>
    <w:p w14:paraId="0D3FDD77" w14:textId="7E8A028D" w:rsidR="00BF7338" w:rsidRPr="0000435B" w:rsidRDefault="0000435B" w:rsidP="004C0F27">
      <w:pPr>
        <w:jc w:val="center"/>
        <w:rPr>
          <w:rFonts w:ascii="Times New Roman" w:hAnsi="Times New Roman" w:cs="Times New Roman"/>
          <w:i/>
          <w:iCs/>
          <w:sz w:val="32"/>
          <w:szCs w:val="32"/>
        </w:rPr>
      </w:pPr>
      <w:r w:rsidRPr="0000435B">
        <w:rPr>
          <w:rFonts w:ascii="Times New Roman" w:hAnsi="Times New Roman" w:cs="Times New Roman"/>
          <w:i/>
          <w:iCs/>
          <w:sz w:val="32"/>
          <w:szCs w:val="32"/>
        </w:rPr>
        <w:t>O</w:t>
      </w:r>
      <w:r w:rsidR="004C0F27" w:rsidRPr="0000435B">
        <w:rPr>
          <w:rFonts w:ascii="Times New Roman" w:hAnsi="Times New Roman" w:cs="Times New Roman"/>
          <w:i/>
          <w:iCs/>
          <w:sz w:val="32"/>
          <w:szCs w:val="32"/>
        </w:rPr>
        <w:t xml:space="preserve">pen call for sub-grants for CSOs in </w:t>
      </w:r>
      <w:r w:rsidR="007F5276">
        <w:rPr>
          <w:rFonts w:ascii="Times New Roman" w:hAnsi="Times New Roman" w:cs="Times New Roman"/>
          <w:i/>
          <w:iCs/>
          <w:sz w:val="32"/>
          <w:szCs w:val="32"/>
        </w:rPr>
        <w:t>Serbia</w:t>
      </w:r>
    </w:p>
    <w:p w14:paraId="2D04422F" w14:textId="77777777" w:rsidR="004C0F27" w:rsidRDefault="004C0F27" w:rsidP="00BF7338">
      <w:pPr>
        <w:rPr>
          <w:rFonts w:ascii="Times New Roman" w:hAnsi="Times New Roman" w:cs="Times New Roman"/>
          <w:sz w:val="32"/>
          <w:szCs w:val="32"/>
        </w:rPr>
      </w:pPr>
    </w:p>
    <w:p w14:paraId="1F81E09A" w14:textId="77777777" w:rsidR="004C0F27" w:rsidRPr="004C0F27" w:rsidRDefault="004C0F27" w:rsidP="00BF7338">
      <w:pPr>
        <w:rPr>
          <w:rFonts w:ascii="Times New Roman" w:hAnsi="Times New Roman" w:cs="Times New Roman"/>
          <w:sz w:val="32"/>
          <w:szCs w:val="32"/>
        </w:rPr>
      </w:pPr>
    </w:p>
    <w:p w14:paraId="1CB8D232" w14:textId="35F14F86" w:rsidR="004C0F27" w:rsidRPr="004C0F27" w:rsidRDefault="004C0F27" w:rsidP="004C0F27">
      <w:pPr>
        <w:jc w:val="center"/>
        <w:rPr>
          <w:rFonts w:ascii="Times New Roman" w:hAnsi="Times New Roman" w:cs="Times New Roman"/>
          <w:b/>
          <w:bCs/>
          <w:sz w:val="36"/>
          <w:szCs w:val="36"/>
        </w:rPr>
      </w:pPr>
      <w:r w:rsidRPr="004C0F27">
        <w:rPr>
          <w:rFonts w:ascii="Times New Roman" w:hAnsi="Times New Roman" w:cs="Times New Roman"/>
          <w:b/>
          <w:bCs/>
          <w:sz w:val="36"/>
          <w:szCs w:val="36"/>
        </w:rPr>
        <w:t>“Integrity Watch in the Western Balkans and Turkey: civil society combating corruption with political integrity data”</w:t>
      </w:r>
    </w:p>
    <w:p w14:paraId="493B7F42" w14:textId="77777777" w:rsidR="004C0F27" w:rsidRDefault="004C0F27" w:rsidP="00BF7338">
      <w:pPr>
        <w:rPr>
          <w:rFonts w:ascii="Times New Roman" w:hAnsi="Times New Roman" w:cs="Times New Roman"/>
          <w:sz w:val="32"/>
          <w:szCs w:val="32"/>
        </w:rPr>
      </w:pPr>
    </w:p>
    <w:p w14:paraId="2E41CAF9" w14:textId="77777777" w:rsidR="004967CE" w:rsidRDefault="004967CE" w:rsidP="00BF7338">
      <w:pPr>
        <w:rPr>
          <w:rFonts w:ascii="Times New Roman" w:hAnsi="Times New Roman" w:cs="Times New Roman"/>
          <w:sz w:val="32"/>
          <w:szCs w:val="32"/>
        </w:rPr>
      </w:pPr>
    </w:p>
    <w:p w14:paraId="2822057F" w14:textId="77777777" w:rsidR="004967CE" w:rsidRDefault="004967CE" w:rsidP="00BF7338">
      <w:pPr>
        <w:rPr>
          <w:rFonts w:ascii="Times New Roman" w:hAnsi="Times New Roman" w:cs="Times New Roman"/>
          <w:sz w:val="32"/>
          <w:szCs w:val="32"/>
        </w:rPr>
      </w:pPr>
    </w:p>
    <w:p w14:paraId="06FDC2E5" w14:textId="77777777" w:rsidR="004967CE" w:rsidRDefault="004967CE" w:rsidP="00BF7338">
      <w:pPr>
        <w:rPr>
          <w:rFonts w:ascii="Times New Roman" w:hAnsi="Times New Roman" w:cs="Times New Roman"/>
          <w:sz w:val="32"/>
          <w:szCs w:val="32"/>
        </w:rPr>
      </w:pPr>
    </w:p>
    <w:p w14:paraId="4EF392BD" w14:textId="77777777" w:rsidR="004C0F27" w:rsidRDefault="004C0F27" w:rsidP="00BF7338">
      <w:pPr>
        <w:rPr>
          <w:rFonts w:ascii="Times New Roman" w:hAnsi="Times New Roman" w:cs="Times New Roman"/>
          <w:sz w:val="32"/>
          <w:szCs w:val="32"/>
        </w:rPr>
      </w:pPr>
    </w:p>
    <w:p w14:paraId="75172EFE" w14:textId="77777777" w:rsidR="00DA470E" w:rsidRPr="004C0F27" w:rsidRDefault="00DA470E" w:rsidP="00BF7338">
      <w:pPr>
        <w:rPr>
          <w:rFonts w:ascii="Times New Roman" w:hAnsi="Times New Roman" w:cs="Times New Roman"/>
          <w:sz w:val="32"/>
          <w:szCs w:val="32"/>
        </w:rPr>
      </w:pPr>
    </w:p>
    <w:p w14:paraId="675FA633" w14:textId="77777777" w:rsidR="004C0F27" w:rsidRDefault="004C0F27" w:rsidP="004C0F27">
      <w:pPr>
        <w:jc w:val="center"/>
        <w:rPr>
          <w:rFonts w:ascii="Times New Roman" w:hAnsi="Times New Roman" w:cs="Times New Roman"/>
          <w:sz w:val="32"/>
          <w:szCs w:val="32"/>
        </w:rPr>
      </w:pPr>
      <w:r w:rsidRPr="004C0F27">
        <w:rPr>
          <w:rFonts w:ascii="Times New Roman" w:hAnsi="Times New Roman" w:cs="Times New Roman"/>
          <w:sz w:val="32"/>
          <w:szCs w:val="32"/>
        </w:rPr>
        <w:t xml:space="preserve">Deadline for submission of applications: </w:t>
      </w:r>
    </w:p>
    <w:p w14:paraId="02944578" w14:textId="48813080" w:rsidR="004C0F27" w:rsidRDefault="007F5276" w:rsidP="004C0F27">
      <w:pPr>
        <w:jc w:val="center"/>
        <w:rPr>
          <w:rFonts w:ascii="Times New Roman" w:hAnsi="Times New Roman" w:cs="Times New Roman"/>
          <w:b/>
          <w:bCs/>
          <w:sz w:val="32"/>
          <w:szCs w:val="32"/>
        </w:rPr>
      </w:pPr>
      <w:r>
        <w:rPr>
          <w:rFonts w:ascii="Times New Roman" w:hAnsi="Times New Roman" w:cs="Times New Roman"/>
          <w:b/>
          <w:bCs/>
          <w:sz w:val="32"/>
          <w:szCs w:val="32"/>
        </w:rPr>
        <w:t>25</w:t>
      </w:r>
      <w:r w:rsidR="00EA7D0C" w:rsidRPr="00AF3F82">
        <w:rPr>
          <w:rFonts w:ascii="Times New Roman" w:hAnsi="Times New Roman" w:cs="Times New Roman"/>
          <w:b/>
          <w:bCs/>
          <w:sz w:val="32"/>
          <w:szCs w:val="32"/>
        </w:rPr>
        <w:t xml:space="preserve"> July </w:t>
      </w:r>
      <w:r w:rsidR="006F7F1D" w:rsidRPr="00AF3F82">
        <w:rPr>
          <w:rFonts w:ascii="Times New Roman" w:hAnsi="Times New Roman" w:cs="Times New Roman"/>
          <w:b/>
          <w:bCs/>
          <w:sz w:val="32"/>
          <w:szCs w:val="32"/>
        </w:rPr>
        <w:t>2025</w:t>
      </w:r>
    </w:p>
    <w:p w14:paraId="3A35D21C" w14:textId="77777777" w:rsidR="00A827B9" w:rsidRDefault="00A827B9" w:rsidP="004C0F27">
      <w:pPr>
        <w:jc w:val="center"/>
        <w:rPr>
          <w:rFonts w:ascii="Times New Roman" w:hAnsi="Times New Roman" w:cs="Times New Roman"/>
          <w:b/>
          <w:bCs/>
          <w:sz w:val="32"/>
          <w:szCs w:val="32"/>
        </w:rPr>
      </w:pPr>
    </w:p>
    <w:sdt>
      <w:sdtPr>
        <w:rPr>
          <w:rFonts w:asciiTheme="minorHAnsi" w:eastAsiaTheme="minorHAnsi" w:hAnsiTheme="minorHAnsi" w:cstheme="minorBidi"/>
          <w:color w:val="auto"/>
          <w:kern w:val="2"/>
          <w:sz w:val="22"/>
          <w:szCs w:val="22"/>
          <w14:ligatures w14:val="standardContextual"/>
        </w:rPr>
        <w:id w:val="-2108963605"/>
        <w:docPartObj>
          <w:docPartGallery w:val="Table of Contents"/>
          <w:docPartUnique/>
        </w:docPartObj>
      </w:sdtPr>
      <w:sdtEndPr>
        <w:rPr>
          <w:b/>
          <w:bCs/>
          <w:noProof/>
        </w:rPr>
      </w:sdtEndPr>
      <w:sdtContent>
        <w:p w14:paraId="22F58D4D" w14:textId="1F60017D" w:rsidR="00AC1E89" w:rsidRPr="00AC1E89" w:rsidRDefault="00AC1E89">
          <w:pPr>
            <w:pStyle w:val="TOCHeading"/>
            <w:rPr>
              <w:rFonts w:ascii="Times New Roman" w:hAnsi="Times New Roman" w:cs="Times New Roman"/>
              <w:b/>
              <w:bCs/>
              <w:color w:val="auto"/>
              <w:sz w:val="24"/>
              <w:szCs w:val="24"/>
            </w:rPr>
          </w:pPr>
          <w:r w:rsidRPr="00AC1E89">
            <w:rPr>
              <w:rFonts w:ascii="Times New Roman" w:hAnsi="Times New Roman" w:cs="Times New Roman"/>
              <w:b/>
              <w:bCs/>
              <w:color w:val="auto"/>
              <w:sz w:val="24"/>
              <w:szCs w:val="24"/>
            </w:rPr>
            <w:t>Table of Contents</w:t>
          </w:r>
        </w:p>
        <w:p w14:paraId="01B8F230" w14:textId="77777777" w:rsidR="00AC1E89" w:rsidRPr="00AC1E89" w:rsidRDefault="00AC1E89" w:rsidP="00AC1E89"/>
        <w:p w14:paraId="11E5320F" w14:textId="759DEEE5" w:rsidR="00AC1E89" w:rsidRPr="00AC1E89" w:rsidRDefault="00AC1E89" w:rsidP="00AC1E89">
          <w:pPr>
            <w:pStyle w:val="TOC1"/>
            <w:tabs>
              <w:tab w:val="left" w:pos="480"/>
              <w:tab w:val="right" w:leader="dot" w:pos="9350"/>
            </w:tabs>
            <w:spacing w:line="360" w:lineRule="auto"/>
            <w:rPr>
              <w:rFonts w:ascii="Times New Roman" w:eastAsiaTheme="minorEastAsia" w:hAnsi="Times New Roman" w:cs="Times New Roman"/>
              <w:noProof/>
              <w:sz w:val="23"/>
              <w:szCs w:val="23"/>
            </w:rPr>
          </w:pPr>
          <w:r>
            <w:fldChar w:fldCharType="begin"/>
          </w:r>
          <w:r>
            <w:instrText xml:space="preserve"> TOC \o "1-3" \h \z \u </w:instrText>
          </w:r>
          <w:r>
            <w:fldChar w:fldCharType="separate"/>
          </w:r>
          <w:hyperlink w:anchor="_Toc192689124" w:history="1">
            <w:r w:rsidRPr="00AC1E89">
              <w:rPr>
                <w:rStyle w:val="Hyperlink"/>
                <w:rFonts w:ascii="Times New Roman" w:hAnsi="Times New Roman" w:cs="Times New Roman"/>
                <w:noProof/>
                <w:sz w:val="23"/>
                <w:szCs w:val="23"/>
              </w:rPr>
              <w:t>1.</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INTRODUCTION</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_Toc192689124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3</w:t>
            </w:r>
            <w:r w:rsidRPr="00AC1E89">
              <w:rPr>
                <w:rFonts w:ascii="Times New Roman" w:hAnsi="Times New Roman" w:cs="Times New Roman"/>
                <w:noProof/>
                <w:webHidden/>
                <w:sz w:val="23"/>
                <w:szCs w:val="23"/>
              </w:rPr>
              <w:fldChar w:fldCharType="end"/>
            </w:r>
          </w:hyperlink>
        </w:p>
        <w:p w14:paraId="20BE2911" w14:textId="6DAFB640" w:rsidR="00AC1E89" w:rsidRPr="00AC1E89" w:rsidRDefault="00AC1E89" w:rsidP="00AC1E89">
          <w:pPr>
            <w:pStyle w:val="TOC1"/>
            <w:tabs>
              <w:tab w:val="left" w:pos="480"/>
              <w:tab w:val="right" w:leader="dot" w:pos="9350"/>
            </w:tabs>
            <w:spacing w:line="360" w:lineRule="auto"/>
            <w:rPr>
              <w:rFonts w:ascii="Times New Roman" w:eastAsiaTheme="minorEastAsia" w:hAnsi="Times New Roman" w:cs="Times New Roman"/>
              <w:noProof/>
              <w:sz w:val="23"/>
              <w:szCs w:val="23"/>
            </w:rPr>
          </w:pPr>
          <w:hyperlink w:anchor="_Toc192689125" w:history="1">
            <w:r w:rsidRPr="00AC1E89">
              <w:rPr>
                <w:rStyle w:val="Hyperlink"/>
                <w:rFonts w:ascii="Times New Roman" w:hAnsi="Times New Roman" w:cs="Times New Roman"/>
                <w:noProof/>
                <w:sz w:val="23"/>
                <w:szCs w:val="23"/>
              </w:rPr>
              <w:t>2.</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BACKGROUND AND PURPOSE OF THE CALL</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_Toc192689125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3</w:t>
            </w:r>
            <w:r w:rsidRPr="00AC1E89">
              <w:rPr>
                <w:rFonts w:ascii="Times New Roman" w:hAnsi="Times New Roman" w:cs="Times New Roman"/>
                <w:noProof/>
                <w:webHidden/>
                <w:sz w:val="23"/>
                <w:szCs w:val="23"/>
              </w:rPr>
              <w:fldChar w:fldCharType="end"/>
            </w:r>
          </w:hyperlink>
        </w:p>
        <w:p w14:paraId="3A3A2CD2" w14:textId="03C9EB9F" w:rsidR="00AC1E89" w:rsidRPr="00AC1E89" w:rsidRDefault="00AC1E89" w:rsidP="00AC1E89">
          <w:pPr>
            <w:pStyle w:val="TOC1"/>
            <w:tabs>
              <w:tab w:val="left" w:pos="480"/>
              <w:tab w:val="right" w:leader="dot" w:pos="9350"/>
            </w:tabs>
            <w:spacing w:line="360" w:lineRule="auto"/>
            <w:rPr>
              <w:rFonts w:ascii="Times New Roman" w:eastAsiaTheme="minorEastAsia" w:hAnsi="Times New Roman" w:cs="Times New Roman"/>
              <w:noProof/>
              <w:sz w:val="23"/>
              <w:szCs w:val="23"/>
            </w:rPr>
          </w:pPr>
          <w:hyperlink w:anchor="_Toc192689126" w:history="1">
            <w:r w:rsidRPr="00AC1E89">
              <w:rPr>
                <w:rStyle w:val="Hyperlink"/>
                <w:rFonts w:ascii="Times New Roman" w:hAnsi="Times New Roman" w:cs="Times New Roman"/>
                <w:noProof/>
                <w:sz w:val="23"/>
                <w:szCs w:val="23"/>
              </w:rPr>
              <w:t>3.</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OBJECTIVE, ACTIVITIES AND EXPECTED IMPACT</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_Toc192689126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3</w:t>
            </w:r>
            <w:r w:rsidRPr="00AC1E89">
              <w:rPr>
                <w:rFonts w:ascii="Times New Roman" w:hAnsi="Times New Roman" w:cs="Times New Roman"/>
                <w:noProof/>
                <w:webHidden/>
                <w:sz w:val="23"/>
                <w:szCs w:val="23"/>
              </w:rPr>
              <w:fldChar w:fldCharType="end"/>
            </w:r>
          </w:hyperlink>
        </w:p>
        <w:p w14:paraId="64D63E3E" w14:textId="675745F2" w:rsidR="00AC1E89" w:rsidRPr="00AC1E89" w:rsidRDefault="00AC1E89" w:rsidP="00AC1E89">
          <w:pPr>
            <w:pStyle w:val="TOC1"/>
            <w:tabs>
              <w:tab w:val="left" w:pos="480"/>
              <w:tab w:val="right" w:leader="dot" w:pos="9350"/>
            </w:tabs>
            <w:spacing w:line="360" w:lineRule="auto"/>
            <w:rPr>
              <w:rFonts w:ascii="Times New Roman" w:eastAsiaTheme="minorEastAsia" w:hAnsi="Times New Roman" w:cs="Times New Roman"/>
              <w:noProof/>
              <w:sz w:val="23"/>
              <w:szCs w:val="23"/>
            </w:rPr>
          </w:pPr>
          <w:hyperlink w:anchor="_Toc192689127" w:history="1">
            <w:r w:rsidRPr="00AC1E89">
              <w:rPr>
                <w:rStyle w:val="Hyperlink"/>
                <w:rFonts w:ascii="Times New Roman" w:hAnsi="Times New Roman" w:cs="Times New Roman"/>
                <w:noProof/>
                <w:sz w:val="23"/>
                <w:szCs w:val="23"/>
              </w:rPr>
              <w:t>4.</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AVAILABLE BUDGET</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_Toc192689127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5</w:t>
            </w:r>
            <w:r w:rsidRPr="00AC1E89">
              <w:rPr>
                <w:rFonts w:ascii="Times New Roman" w:hAnsi="Times New Roman" w:cs="Times New Roman"/>
                <w:noProof/>
                <w:webHidden/>
                <w:sz w:val="23"/>
                <w:szCs w:val="23"/>
              </w:rPr>
              <w:fldChar w:fldCharType="end"/>
            </w:r>
          </w:hyperlink>
        </w:p>
        <w:p w14:paraId="0A1EB515" w14:textId="03175531" w:rsidR="00AC1E89" w:rsidRPr="00AC1E89" w:rsidRDefault="00AC1E89" w:rsidP="00AC1E89">
          <w:pPr>
            <w:pStyle w:val="TOC1"/>
            <w:tabs>
              <w:tab w:val="left" w:pos="480"/>
              <w:tab w:val="right" w:leader="dot" w:pos="9350"/>
            </w:tabs>
            <w:spacing w:line="360" w:lineRule="auto"/>
            <w:rPr>
              <w:rFonts w:ascii="Times New Roman" w:eastAsiaTheme="minorEastAsia" w:hAnsi="Times New Roman" w:cs="Times New Roman"/>
              <w:noProof/>
              <w:sz w:val="23"/>
              <w:szCs w:val="23"/>
            </w:rPr>
          </w:pPr>
          <w:hyperlink w:anchor="_Toc192689128" w:history="1">
            <w:r w:rsidRPr="00AC1E89">
              <w:rPr>
                <w:rStyle w:val="Hyperlink"/>
                <w:rFonts w:ascii="Times New Roman" w:hAnsi="Times New Roman" w:cs="Times New Roman"/>
                <w:noProof/>
                <w:sz w:val="23"/>
                <w:szCs w:val="23"/>
              </w:rPr>
              <w:t>5.</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ELIGIBILITY OF APPLICANTS</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_Toc192689128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5</w:t>
            </w:r>
            <w:r w:rsidRPr="00AC1E89">
              <w:rPr>
                <w:rFonts w:ascii="Times New Roman" w:hAnsi="Times New Roman" w:cs="Times New Roman"/>
                <w:noProof/>
                <w:webHidden/>
                <w:sz w:val="23"/>
                <w:szCs w:val="23"/>
              </w:rPr>
              <w:fldChar w:fldCharType="end"/>
            </w:r>
          </w:hyperlink>
        </w:p>
        <w:p w14:paraId="571590F6" w14:textId="468CE32A" w:rsidR="00AC1E89" w:rsidRPr="00AC1E89" w:rsidRDefault="00AC1E89" w:rsidP="00AC1E89">
          <w:pPr>
            <w:pStyle w:val="TOC1"/>
            <w:tabs>
              <w:tab w:val="left" w:pos="480"/>
              <w:tab w:val="right" w:leader="dot" w:pos="9350"/>
            </w:tabs>
            <w:spacing w:line="360" w:lineRule="auto"/>
            <w:rPr>
              <w:rFonts w:ascii="Times New Roman" w:eastAsiaTheme="minorEastAsia" w:hAnsi="Times New Roman" w:cs="Times New Roman"/>
              <w:noProof/>
              <w:sz w:val="23"/>
              <w:szCs w:val="23"/>
            </w:rPr>
          </w:pPr>
          <w:hyperlink w:anchor="_Toc192689129" w:history="1">
            <w:r w:rsidRPr="00AC1E89">
              <w:rPr>
                <w:rStyle w:val="Hyperlink"/>
                <w:rFonts w:ascii="Times New Roman" w:hAnsi="Times New Roman" w:cs="Times New Roman"/>
                <w:noProof/>
                <w:sz w:val="23"/>
                <w:szCs w:val="23"/>
              </w:rPr>
              <w:t>6.</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TIMELINE</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_Toc192689129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6</w:t>
            </w:r>
            <w:r w:rsidRPr="00AC1E89">
              <w:rPr>
                <w:rFonts w:ascii="Times New Roman" w:hAnsi="Times New Roman" w:cs="Times New Roman"/>
                <w:noProof/>
                <w:webHidden/>
                <w:sz w:val="23"/>
                <w:szCs w:val="23"/>
              </w:rPr>
              <w:fldChar w:fldCharType="end"/>
            </w:r>
          </w:hyperlink>
        </w:p>
        <w:p w14:paraId="71671F41" w14:textId="2613B6F7" w:rsidR="00AC1E89" w:rsidRPr="00AC1E89" w:rsidRDefault="00AC1E89" w:rsidP="00AC1E89">
          <w:pPr>
            <w:pStyle w:val="TOC1"/>
            <w:tabs>
              <w:tab w:val="left" w:pos="480"/>
              <w:tab w:val="right" w:leader="dot" w:pos="9350"/>
            </w:tabs>
            <w:spacing w:line="360" w:lineRule="auto"/>
            <w:rPr>
              <w:rFonts w:ascii="Times New Roman" w:eastAsiaTheme="minorEastAsia" w:hAnsi="Times New Roman" w:cs="Times New Roman"/>
              <w:noProof/>
              <w:sz w:val="23"/>
              <w:szCs w:val="23"/>
            </w:rPr>
          </w:pPr>
          <w:hyperlink w:anchor="_Toc192689130" w:history="1">
            <w:r w:rsidRPr="00AC1E89">
              <w:rPr>
                <w:rStyle w:val="Hyperlink"/>
                <w:rFonts w:ascii="Times New Roman" w:hAnsi="Times New Roman" w:cs="Times New Roman"/>
                <w:noProof/>
                <w:sz w:val="23"/>
                <w:szCs w:val="23"/>
              </w:rPr>
              <w:t>7.</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HOW TO APPLY</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_Toc192689130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6</w:t>
            </w:r>
            <w:r w:rsidRPr="00AC1E89">
              <w:rPr>
                <w:rFonts w:ascii="Times New Roman" w:hAnsi="Times New Roman" w:cs="Times New Roman"/>
                <w:noProof/>
                <w:webHidden/>
                <w:sz w:val="23"/>
                <w:szCs w:val="23"/>
              </w:rPr>
              <w:fldChar w:fldCharType="end"/>
            </w:r>
          </w:hyperlink>
        </w:p>
        <w:p w14:paraId="1C27046A" w14:textId="7FD64CEA" w:rsidR="00AC1E89" w:rsidRPr="00AC1E89" w:rsidRDefault="00AC1E89" w:rsidP="00AC1E89">
          <w:pPr>
            <w:pStyle w:val="TOC2"/>
            <w:tabs>
              <w:tab w:val="left" w:pos="960"/>
              <w:tab w:val="right" w:leader="dot" w:pos="9350"/>
            </w:tabs>
            <w:spacing w:line="360" w:lineRule="auto"/>
            <w:rPr>
              <w:rFonts w:ascii="Times New Roman" w:eastAsiaTheme="minorEastAsia" w:hAnsi="Times New Roman" w:cs="Times New Roman"/>
              <w:noProof/>
              <w:sz w:val="23"/>
              <w:szCs w:val="23"/>
            </w:rPr>
          </w:pPr>
          <w:hyperlink w:anchor="_Toc192689131" w:history="1">
            <w:r w:rsidRPr="00AC1E89">
              <w:rPr>
                <w:rStyle w:val="Hyperlink"/>
                <w:rFonts w:ascii="Times New Roman" w:hAnsi="Times New Roman" w:cs="Times New Roman"/>
                <w:noProof/>
                <w:sz w:val="23"/>
                <w:szCs w:val="23"/>
              </w:rPr>
              <w:t>7.1.</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Application documents</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_Toc192689131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6</w:t>
            </w:r>
            <w:r w:rsidRPr="00AC1E89">
              <w:rPr>
                <w:rFonts w:ascii="Times New Roman" w:hAnsi="Times New Roman" w:cs="Times New Roman"/>
                <w:noProof/>
                <w:webHidden/>
                <w:sz w:val="23"/>
                <w:szCs w:val="23"/>
              </w:rPr>
              <w:fldChar w:fldCharType="end"/>
            </w:r>
          </w:hyperlink>
        </w:p>
        <w:p w14:paraId="1FE11D78" w14:textId="5F80F677" w:rsidR="00AC1E89" w:rsidRPr="00AC1E89" w:rsidRDefault="00AC1E89" w:rsidP="00AC1E89">
          <w:pPr>
            <w:pStyle w:val="TOC1"/>
            <w:tabs>
              <w:tab w:val="left" w:pos="480"/>
              <w:tab w:val="right" w:leader="dot" w:pos="9350"/>
            </w:tabs>
            <w:spacing w:line="360" w:lineRule="auto"/>
            <w:rPr>
              <w:rFonts w:ascii="Times New Roman" w:eastAsiaTheme="minorEastAsia" w:hAnsi="Times New Roman" w:cs="Times New Roman"/>
              <w:noProof/>
              <w:sz w:val="23"/>
              <w:szCs w:val="23"/>
            </w:rPr>
          </w:pPr>
          <w:hyperlink w:anchor="_Toc192689132" w:history="1">
            <w:r w:rsidRPr="00AC1E89">
              <w:rPr>
                <w:rStyle w:val="Hyperlink"/>
                <w:rFonts w:ascii="Times New Roman" w:hAnsi="Times New Roman" w:cs="Times New Roman"/>
                <w:noProof/>
                <w:sz w:val="23"/>
                <w:szCs w:val="23"/>
              </w:rPr>
              <w:t>8.</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REQUIREMENTS OF THE CALL</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_Toc192689132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7</w:t>
            </w:r>
            <w:r w:rsidRPr="00AC1E89">
              <w:rPr>
                <w:rFonts w:ascii="Times New Roman" w:hAnsi="Times New Roman" w:cs="Times New Roman"/>
                <w:noProof/>
                <w:webHidden/>
                <w:sz w:val="23"/>
                <w:szCs w:val="23"/>
              </w:rPr>
              <w:fldChar w:fldCharType="end"/>
            </w:r>
          </w:hyperlink>
        </w:p>
        <w:p w14:paraId="1A343899" w14:textId="441E963E" w:rsidR="00AC1E89" w:rsidRPr="00AC1E89" w:rsidRDefault="00AC1E89" w:rsidP="00AC1E89">
          <w:pPr>
            <w:pStyle w:val="TOC1"/>
            <w:tabs>
              <w:tab w:val="left" w:pos="480"/>
              <w:tab w:val="right" w:leader="dot" w:pos="9350"/>
            </w:tabs>
            <w:spacing w:line="360" w:lineRule="auto"/>
            <w:rPr>
              <w:rFonts w:ascii="Times New Roman" w:eastAsiaTheme="minorEastAsia" w:hAnsi="Times New Roman" w:cs="Times New Roman"/>
              <w:noProof/>
              <w:sz w:val="23"/>
              <w:szCs w:val="23"/>
            </w:rPr>
          </w:pPr>
          <w:hyperlink w:anchor="_Toc192689133" w:history="1">
            <w:r w:rsidRPr="00AC1E89">
              <w:rPr>
                <w:rStyle w:val="Hyperlink"/>
                <w:rFonts w:ascii="Times New Roman" w:hAnsi="Times New Roman" w:cs="Times New Roman"/>
                <w:noProof/>
                <w:sz w:val="23"/>
                <w:szCs w:val="23"/>
              </w:rPr>
              <w:t>9.</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SELECTION PROCESS AND CRITERIA</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_Toc192689133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9</w:t>
            </w:r>
            <w:r w:rsidRPr="00AC1E89">
              <w:rPr>
                <w:rFonts w:ascii="Times New Roman" w:hAnsi="Times New Roman" w:cs="Times New Roman"/>
                <w:noProof/>
                <w:webHidden/>
                <w:sz w:val="23"/>
                <w:szCs w:val="23"/>
              </w:rPr>
              <w:fldChar w:fldCharType="end"/>
            </w:r>
          </w:hyperlink>
        </w:p>
        <w:p w14:paraId="606BFB4E" w14:textId="728CF3E0" w:rsidR="00AC1E89" w:rsidRPr="00AC1E89" w:rsidRDefault="00AC1E89" w:rsidP="00AC1E89">
          <w:pPr>
            <w:pStyle w:val="TOC2"/>
            <w:tabs>
              <w:tab w:val="left" w:pos="960"/>
              <w:tab w:val="right" w:leader="dot" w:pos="9350"/>
            </w:tabs>
            <w:spacing w:line="360" w:lineRule="auto"/>
            <w:rPr>
              <w:rFonts w:ascii="Times New Roman" w:eastAsiaTheme="minorEastAsia" w:hAnsi="Times New Roman" w:cs="Times New Roman"/>
              <w:noProof/>
              <w:sz w:val="23"/>
              <w:szCs w:val="23"/>
            </w:rPr>
          </w:pPr>
          <w:hyperlink w:anchor="_Toc192689134" w:history="1">
            <w:r w:rsidRPr="00AC1E89">
              <w:rPr>
                <w:rStyle w:val="Hyperlink"/>
                <w:rFonts w:ascii="Times New Roman" w:hAnsi="Times New Roman" w:cs="Times New Roman"/>
                <w:noProof/>
                <w:sz w:val="23"/>
                <w:szCs w:val="23"/>
              </w:rPr>
              <w:t>9.1.</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Initial Review of Applications</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_Toc192689134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10</w:t>
            </w:r>
            <w:r w:rsidRPr="00AC1E89">
              <w:rPr>
                <w:rFonts w:ascii="Times New Roman" w:hAnsi="Times New Roman" w:cs="Times New Roman"/>
                <w:noProof/>
                <w:webHidden/>
                <w:sz w:val="23"/>
                <w:szCs w:val="23"/>
              </w:rPr>
              <w:fldChar w:fldCharType="end"/>
            </w:r>
          </w:hyperlink>
        </w:p>
        <w:p w14:paraId="2994C23E" w14:textId="28E5783C" w:rsidR="00AC1E89" w:rsidRPr="00AC1E89" w:rsidRDefault="00AC1E89" w:rsidP="00AC1E89">
          <w:pPr>
            <w:pStyle w:val="TOC2"/>
            <w:tabs>
              <w:tab w:val="left" w:pos="960"/>
              <w:tab w:val="right" w:leader="dot" w:pos="9350"/>
            </w:tabs>
            <w:spacing w:line="360" w:lineRule="auto"/>
            <w:rPr>
              <w:rFonts w:ascii="Times New Roman" w:eastAsiaTheme="minorEastAsia" w:hAnsi="Times New Roman" w:cs="Times New Roman"/>
              <w:noProof/>
              <w:sz w:val="23"/>
              <w:szCs w:val="23"/>
            </w:rPr>
          </w:pPr>
          <w:hyperlink w:anchor="_Toc192689135" w:history="1">
            <w:r w:rsidRPr="00AC1E89">
              <w:rPr>
                <w:rStyle w:val="Hyperlink"/>
                <w:rFonts w:ascii="Times New Roman" w:hAnsi="Times New Roman" w:cs="Times New Roman"/>
                <w:noProof/>
                <w:sz w:val="23"/>
                <w:szCs w:val="23"/>
              </w:rPr>
              <w:t>9.2.</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Evaluation and selection</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_Toc192689135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11</w:t>
            </w:r>
            <w:r w:rsidRPr="00AC1E89">
              <w:rPr>
                <w:rFonts w:ascii="Times New Roman" w:hAnsi="Times New Roman" w:cs="Times New Roman"/>
                <w:noProof/>
                <w:webHidden/>
                <w:sz w:val="23"/>
                <w:szCs w:val="23"/>
              </w:rPr>
              <w:fldChar w:fldCharType="end"/>
            </w:r>
          </w:hyperlink>
        </w:p>
        <w:p w14:paraId="4AEC955F" w14:textId="51509EED" w:rsidR="00AC1E89" w:rsidRPr="00AC1E89" w:rsidRDefault="00AC1E89" w:rsidP="00AC1E89">
          <w:pPr>
            <w:pStyle w:val="TOC2"/>
            <w:tabs>
              <w:tab w:val="left" w:pos="960"/>
              <w:tab w:val="right" w:leader="dot" w:pos="9350"/>
            </w:tabs>
            <w:spacing w:line="360" w:lineRule="auto"/>
            <w:rPr>
              <w:rFonts w:ascii="Times New Roman" w:eastAsiaTheme="minorEastAsia" w:hAnsi="Times New Roman" w:cs="Times New Roman"/>
              <w:noProof/>
              <w:sz w:val="23"/>
              <w:szCs w:val="23"/>
            </w:rPr>
          </w:pPr>
          <w:hyperlink w:anchor="_Toc192689136" w:history="1">
            <w:r w:rsidRPr="00AC1E89">
              <w:rPr>
                <w:rStyle w:val="Hyperlink"/>
                <w:rFonts w:ascii="Times New Roman" w:hAnsi="Times New Roman" w:cs="Times New Roman"/>
                <w:noProof/>
                <w:sz w:val="23"/>
                <w:szCs w:val="23"/>
              </w:rPr>
              <w:t>9.3.</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Notification of Applicants</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_Toc192689136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11</w:t>
            </w:r>
            <w:r w:rsidRPr="00AC1E89">
              <w:rPr>
                <w:rFonts w:ascii="Times New Roman" w:hAnsi="Times New Roman" w:cs="Times New Roman"/>
                <w:noProof/>
                <w:webHidden/>
                <w:sz w:val="23"/>
                <w:szCs w:val="23"/>
              </w:rPr>
              <w:fldChar w:fldCharType="end"/>
            </w:r>
          </w:hyperlink>
        </w:p>
        <w:p w14:paraId="712B36F9" w14:textId="05A4D0EF" w:rsidR="00AC1E89" w:rsidRPr="00AC1E89" w:rsidRDefault="00AC1E89" w:rsidP="00AC1E89">
          <w:pPr>
            <w:pStyle w:val="TOC1"/>
            <w:tabs>
              <w:tab w:val="left" w:pos="720"/>
              <w:tab w:val="right" w:leader="dot" w:pos="9350"/>
            </w:tabs>
            <w:spacing w:line="360" w:lineRule="auto"/>
            <w:rPr>
              <w:rFonts w:ascii="Times New Roman" w:eastAsiaTheme="minorEastAsia" w:hAnsi="Times New Roman" w:cs="Times New Roman"/>
              <w:noProof/>
              <w:sz w:val="23"/>
              <w:szCs w:val="23"/>
            </w:rPr>
          </w:pPr>
          <w:hyperlink w:anchor="_Toc192689137" w:history="1">
            <w:r w:rsidRPr="00AC1E89">
              <w:rPr>
                <w:rStyle w:val="Hyperlink"/>
                <w:rFonts w:ascii="Times New Roman" w:hAnsi="Times New Roman" w:cs="Times New Roman"/>
                <w:noProof/>
                <w:sz w:val="23"/>
                <w:szCs w:val="23"/>
              </w:rPr>
              <w:t>10.</w:t>
            </w:r>
            <w:r w:rsidRPr="00AC1E89">
              <w:rPr>
                <w:rFonts w:ascii="Times New Roman" w:eastAsiaTheme="minorEastAsia" w:hAnsi="Times New Roman" w:cs="Times New Roman"/>
                <w:noProof/>
                <w:sz w:val="23"/>
                <w:szCs w:val="23"/>
              </w:rPr>
              <w:tab/>
            </w:r>
            <w:r w:rsidRPr="00AC1E89">
              <w:rPr>
                <w:rStyle w:val="Hyperlink"/>
                <w:rFonts w:ascii="Times New Roman" w:hAnsi="Times New Roman" w:cs="Times New Roman"/>
                <w:noProof/>
                <w:sz w:val="23"/>
                <w:szCs w:val="23"/>
              </w:rPr>
              <w:t>MENTORING AND REPORTING</w:t>
            </w:r>
            <w:r w:rsidRPr="00AC1E89">
              <w:rPr>
                <w:rFonts w:ascii="Times New Roman" w:hAnsi="Times New Roman" w:cs="Times New Roman"/>
                <w:noProof/>
                <w:webHidden/>
                <w:sz w:val="23"/>
                <w:szCs w:val="23"/>
              </w:rPr>
              <w:tab/>
            </w:r>
            <w:r w:rsidRPr="00AC1E89">
              <w:rPr>
                <w:rFonts w:ascii="Times New Roman" w:hAnsi="Times New Roman" w:cs="Times New Roman"/>
                <w:noProof/>
                <w:webHidden/>
                <w:sz w:val="23"/>
                <w:szCs w:val="23"/>
              </w:rPr>
              <w:fldChar w:fldCharType="begin"/>
            </w:r>
            <w:r w:rsidRPr="00AC1E89">
              <w:rPr>
                <w:rFonts w:ascii="Times New Roman" w:hAnsi="Times New Roman" w:cs="Times New Roman"/>
                <w:noProof/>
                <w:webHidden/>
                <w:sz w:val="23"/>
                <w:szCs w:val="23"/>
              </w:rPr>
              <w:instrText xml:space="preserve"> PAGEREF _Toc192689137 \h </w:instrText>
            </w:r>
            <w:r w:rsidRPr="00AC1E89">
              <w:rPr>
                <w:rFonts w:ascii="Times New Roman" w:hAnsi="Times New Roman" w:cs="Times New Roman"/>
                <w:noProof/>
                <w:webHidden/>
                <w:sz w:val="23"/>
                <w:szCs w:val="23"/>
              </w:rPr>
            </w:r>
            <w:r w:rsidRPr="00AC1E89">
              <w:rPr>
                <w:rFonts w:ascii="Times New Roman" w:hAnsi="Times New Roman" w:cs="Times New Roman"/>
                <w:noProof/>
                <w:webHidden/>
                <w:sz w:val="23"/>
                <w:szCs w:val="23"/>
              </w:rPr>
              <w:fldChar w:fldCharType="separate"/>
            </w:r>
            <w:r w:rsidR="00BE02ED">
              <w:rPr>
                <w:rFonts w:ascii="Times New Roman" w:hAnsi="Times New Roman" w:cs="Times New Roman"/>
                <w:noProof/>
                <w:webHidden/>
                <w:sz w:val="23"/>
                <w:szCs w:val="23"/>
              </w:rPr>
              <w:t>12</w:t>
            </w:r>
            <w:r w:rsidRPr="00AC1E89">
              <w:rPr>
                <w:rFonts w:ascii="Times New Roman" w:hAnsi="Times New Roman" w:cs="Times New Roman"/>
                <w:noProof/>
                <w:webHidden/>
                <w:sz w:val="23"/>
                <w:szCs w:val="23"/>
              </w:rPr>
              <w:fldChar w:fldCharType="end"/>
            </w:r>
          </w:hyperlink>
        </w:p>
        <w:p w14:paraId="413A868F" w14:textId="51BECA34" w:rsidR="00AC1E89" w:rsidRDefault="00AC1E89" w:rsidP="00AC1E89">
          <w:pPr>
            <w:spacing w:line="360" w:lineRule="auto"/>
          </w:pPr>
          <w:r>
            <w:rPr>
              <w:b/>
              <w:bCs/>
              <w:noProof/>
            </w:rPr>
            <w:fldChar w:fldCharType="end"/>
          </w:r>
        </w:p>
      </w:sdtContent>
    </w:sdt>
    <w:p w14:paraId="2D0C8DB4" w14:textId="77777777" w:rsidR="000A637C" w:rsidRDefault="000A637C" w:rsidP="004C0F27"/>
    <w:p w14:paraId="1CD15B62" w14:textId="754D20CA" w:rsidR="004C0F27" w:rsidRDefault="004C0F27" w:rsidP="004C0F27"/>
    <w:p w14:paraId="4E0E56D8" w14:textId="77777777" w:rsidR="004C0F27" w:rsidRDefault="004C0F27" w:rsidP="004C0F27"/>
    <w:p w14:paraId="3C1C4946" w14:textId="77777777" w:rsidR="004C0F27" w:rsidRDefault="004C0F27" w:rsidP="004C0F27"/>
    <w:p w14:paraId="738AC0C3" w14:textId="77777777" w:rsidR="004C0F27" w:rsidRDefault="004C0F27" w:rsidP="004C0F27"/>
    <w:p w14:paraId="256C4E18" w14:textId="77777777" w:rsidR="004C0F27" w:rsidRDefault="004C0F27" w:rsidP="004C0F27"/>
    <w:p w14:paraId="65E13E95" w14:textId="77777777" w:rsidR="004C0F27" w:rsidRDefault="004C0F27" w:rsidP="004C0F27"/>
    <w:p w14:paraId="3DF8B838" w14:textId="77777777" w:rsidR="004C0F27" w:rsidRDefault="004C0F27" w:rsidP="004C0F27"/>
    <w:p w14:paraId="27179228" w14:textId="77777777" w:rsidR="004C0F27" w:rsidRDefault="004C0F27" w:rsidP="004C0F27"/>
    <w:p w14:paraId="400AADD1" w14:textId="77777777" w:rsidR="004C0F27" w:rsidRDefault="004C0F27" w:rsidP="004C0F27"/>
    <w:p w14:paraId="6EC3E86D" w14:textId="45E9B892" w:rsidR="00823AF1" w:rsidRPr="00B55898" w:rsidRDefault="00823AF1" w:rsidP="00B55898">
      <w:pPr>
        <w:pStyle w:val="Heading1"/>
        <w:numPr>
          <w:ilvl w:val="0"/>
          <w:numId w:val="65"/>
        </w:numPr>
        <w:spacing w:before="0" w:after="240"/>
        <w:rPr>
          <w:rFonts w:ascii="Times New Roman" w:hAnsi="Times New Roman" w:cs="Times New Roman"/>
          <w:b/>
          <w:bCs/>
          <w:color w:val="auto"/>
          <w:sz w:val="24"/>
          <w:szCs w:val="24"/>
        </w:rPr>
      </w:pPr>
      <w:bookmarkStart w:id="0" w:name="_Toc192689124"/>
      <w:r w:rsidRPr="00B55898">
        <w:rPr>
          <w:rFonts w:ascii="Times New Roman" w:hAnsi="Times New Roman" w:cs="Times New Roman"/>
          <w:b/>
          <w:bCs/>
          <w:color w:val="auto"/>
          <w:sz w:val="24"/>
          <w:szCs w:val="24"/>
        </w:rPr>
        <w:lastRenderedPageBreak/>
        <w:t>INTRODUCTION</w:t>
      </w:r>
      <w:bookmarkEnd w:id="0"/>
    </w:p>
    <w:p w14:paraId="18F366E8" w14:textId="1E13DC73" w:rsidR="00823AF1" w:rsidRDefault="00823AF1" w:rsidP="004621A6">
      <w:pPr>
        <w:spacing w:after="0" w:line="240" w:lineRule="auto"/>
        <w:jc w:val="both"/>
        <w:rPr>
          <w:rFonts w:ascii="Times New Roman" w:hAnsi="Times New Roman" w:cs="Times New Roman"/>
        </w:rPr>
      </w:pPr>
      <w:r w:rsidRPr="0062047B">
        <w:rPr>
          <w:rFonts w:ascii="Times New Roman" w:hAnsi="Times New Roman" w:cs="Times New Roman"/>
        </w:rPr>
        <w:t>The action</w:t>
      </w:r>
      <w:r w:rsidR="00713973" w:rsidRPr="0062047B">
        <w:rPr>
          <w:rFonts w:ascii="Times New Roman" w:hAnsi="Times New Roman" w:cs="Times New Roman"/>
        </w:rPr>
        <w:t xml:space="preserve"> “Integrity Watch in the Western Balkans and Turkey: civil society combating corruption with political integrity data” (henceforth I</w:t>
      </w:r>
      <w:r w:rsidR="0009745D">
        <w:rPr>
          <w:rFonts w:ascii="Times New Roman" w:hAnsi="Times New Roman" w:cs="Times New Roman"/>
        </w:rPr>
        <w:t xml:space="preserve">W </w:t>
      </w:r>
      <w:r w:rsidR="00234967" w:rsidRPr="0062047B">
        <w:rPr>
          <w:rFonts w:ascii="Times New Roman" w:hAnsi="Times New Roman" w:cs="Times New Roman"/>
        </w:rPr>
        <w:t>WBT</w:t>
      </w:r>
      <w:r w:rsidR="00713973" w:rsidRPr="0062047B">
        <w:rPr>
          <w:rFonts w:ascii="Times New Roman" w:hAnsi="Times New Roman" w:cs="Times New Roman"/>
        </w:rPr>
        <w:t xml:space="preserve">) </w:t>
      </w:r>
      <w:r w:rsidRPr="0062047B">
        <w:rPr>
          <w:rFonts w:ascii="Times New Roman" w:hAnsi="Times New Roman" w:cs="Times New Roman"/>
        </w:rPr>
        <w:t xml:space="preserve">is funded under the EU Civil Society Facility and Media </w:t>
      </w:r>
      <w:proofErr w:type="spellStart"/>
      <w:r w:rsidRPr="0062047B">
        <w:rPr>
          <w:rFonts w:ascii="Times New Roman" w:hAnsi="Times New Roman" w:cs="Times New Roman"/>
        </w:rPr>
        <w:t>Programme</w:t>
      </w:r>
      <w:proofErr w:type="spellEnd"/>
      <w:r w:rsidRPr="0062047B">
        <w:rPr>
          <w:rFonts w:ascii="Times New Roman" w:hAnsi="Times New Roman" w:cs="Times New Roman"/>
        </w:rPr>
        <w:t xml:space="preserve"> in </w:t>
      </w:r>
      <w:r w:rsidR="002B37A0" w:rsidRPr="0062047B">
        <w:rPr>
          <w:rFonts w:ascii="Times New Roman" w:hAnsi="Times New Roman" w:cs="Times New Roman"/>
        </w:rPr>
        <w:t>favor</w:t>
      </w:r>
      <w:r w:rsidRPr="0062047B">
        <w:rPr>
          <w:rFonts w:ascii="Times New Roman" w:hAnsi="Times New Roman" w:cs="Times New Roman"/>
        </w:rPr>
        <w:t xml:space="preserve"> of the</w:t>
      </w:r>
      <w:r w:rsidR="00713973" w:rsidRPr="0062047B">
        <w:rPr>
          <w:rFonts w:ascii="Times New Roman" w:hAnsi="Times New Roman" w:cs="Times New Roman"/>
        </w:rPr>
        <w:t xml:space="preserve"> </w:t>
      </w:r>
      <w:r w:rsidRPr="0062047B">
        <w:rPr>
          <w:rFonts w:ascii="Times New Roman" w:hAnsi="Times New Roman" w:cs="Times New Roman"/>
        </w:rPr>
        <w:t>Western</w:t>
      </w:r>
      <w:r w:rsidR="00713973" w:rsidRPr="0062047B">
        <w:rPr>
          <w:rFonts w:ascii="Times New Roman" w:hAnsi="Times New Roman" w:cs="Times New Roman"/>
        </w:rPr>
        <w:t xml:space="preserve"> </w:t>
      </w:r>
      <w:r w:rsidRPr="0062047B">
        <w:rPr>
          <w:rFonts w:ascii="Times New Roman" w:hAnsi="Times New Roman" w:cs="Times New Roman"/>
        </w:rPr>
        <w:t>Balkans and Turkey for 2021-2023 (IPA III) within the lot “Good Governance, Rule of Law and Anti</w:t>
      </w:r>
      <w:r w:rsidR="00713973" w:rsidRPr="0062047B">
        <w:rPr>
          <w:rFonts w:ascii="Times New Roman" w:hAnsi="Times New Roman" w:cs="Times New Roman"/>
        </w:rPr>
        <w:t>-</w:t>
      </w:r>
      <w:r w:rsidRPr="0062047B">
        <w:rPr>
          <w:rFonts w:ascii="Times New Roman" w:hAnsi="Times New Roman" w:cs="Times New Roman"/>
        </w:rPr>
        <w:t>Corruption”.</w:t>
      </w:r>
      <w:r w:rsidR="00713973" w:rsidRPr="0062047B">
        <w:rPr>
          <w:rFonts w:ascii="Times New Roman" w:hAnsi="Times New Roman" w:cs="Times New Roman"/>
        </w:rPr>
        <w:t xml:space="preserve"> It is a three-year action funded by the European Commission from March 2023 to February 2026</w:t>
      </w:r>
      <w:r w:rsidR="00872DCC">
        <w:rPr>
          <w:rFonts w:ascii="Times New Roman" w:hAnsi="Times New Roman" w:cs="Times New Roman"/>
        </w:rPr>
        <w:t xml:space="preserve"> (</w:t>
      </w:r>
      <w:r w:rsidR="00872DCC" w:rsidRPr="00872DCC">
        <w:rPr>
          <w:rFonts w:ascii="Times New Roman" w:hAnsi="Times New Roman" w:cs="Times New Roman"/>
        </w:rPr>
        <w:t>IPA/2022/440-922</w:t>
      </w:r>
      <w:r w:rsidR="00872DCC">
        <w:rPr>
          <w:rFonts w:ascii="Times New Roman" w:hAnsi="Times New Roman" w:cs="Times New Roman"/>
        </w:rPr>
        <w:t>)</w:t>
      </w:r>
      <w:r w:rsidR="00713973" w:rsidRPr="0062047B">
        <w:rPr>
          <w:rFonts w:ascii="Times New Roman" w:hAnsi="Times New Roman" w:cs="Times New Roman"/>
        </w:rPr>
        <w:t>.</w:t>
      </w:r>
    </w:p>
    <w:p w14:paraId="679BBB61" w14:textId="77777777" w:rsidR="00D91A33" w:rsidRPr="0062047B" w:rsidRDefault="00D91A33" w:rsidP="00B55898">
      <w:pPr>
        <w:pStyle w:val="NoSpacing"/>
      </w:pPr>
    </w:p>
    <w:p w14:paraId="38026BB8" w14:textId="77777777" w:rsidR="00823AF1" w:rsidRPr="0062047B" w:rsidRDefault="00823AF1" w:rsidP="00B55898">
      <w:pPr>
        <w:pStyle w:val="NoSpacing"/>
        <w:rPr>
          <w:color w:val="4472C4" w:themeColor="accent1"/>
        </w:rPr>
      </w:pPr>
    </w:p>
    <w:p w14:paraId="28795861" w14:textId="2CBE7626" w:rsidR="002E00CC" w:rsidRPr="00B55898" w:rsidRDefault="00F85A93" w:rsidP="00B55898">
      <w:pPr>
        <w:pStyle w:val="Heading1"/>
        <w:numPr>
          <w:ilvl w:val="0"/>
          <w:numId w:val="65"/>
        </w:numPr>
        <w:spacing w:before="0" w:after="240"/>
        <w:rPr>
          <w:rFonts w:ascii="Times New Roman" w:hAnsi="Times New Roman" w:cs="Times New Roman"/>
          <w:b/>
          <w:bCs/>
          <w:color w:val="auto"/>
          <w:sz w:val="24"/>
          <w:szCs w:val="24"/>
        </w:rPr>
      </w:pPr>
      <w:bookmarkStart w:id="1" w:name="_Toc192689125"/>
      <w:r>
        <w:rPr>
          <w:rFonts w:ascii="Times New Roman" w:hAnsi="Times New Roman" w:cs="Times New Roman"/>
          <w:b/>
          <w:bCs/>
          <w:color w:val="auto"/>
          <w:sz w:val="24"/>
          <w:szCs w:val="24"/>
        </w:rPr>
        <w:t xml:space="preserve">PROJECT </w:t>
      </w:r>
      <w:r w:rsidR="00DF32FF" w:rsidRPr="00B55898">
        <w:rPr>
          <w:rFonts w:ascii="Times New Roman" w:hAnsi="Times New Roman" w:cs="Times New Roman"/>
          <w:b/>
          <w:bCs/>
          <w:color w:val="auto"/>
          <w:sz w:val="24"/>
          <w:szCs w:val="24"/>
        </w:rPr>
        <w:t>BACKGROUND AND PURPOSE OF THE CALL</w:t>
      </w:r>
      <w:bookmarkEnd w:id="1"/>
      <w:r w:rsidR="00DF32FF" w:rsidRPr="00B55898">
        <w:rPr>
          <w:rFonts w:ascii="Times New Roman" w:hAnsi="Times New Roman" w:cs="Times New Roman"/>
          <w:b/>
          <w:bCs/>
          <w:color w:val="auto"/>
          <w:sz w:val="24"/>
          <w:szCs w:val="24"/>
        </w:rPr>
        <w:t xml:space="preserve"> </w:t>
      </w:r>
    </w:p>
    <w:p w14:paraId="3736D22B" w14:textId="7F9BE1BC" w:rsidR="00823AF1" w:rsidRPr="0062047B" w:rsidRDefault="00823AF1" w:rsidP="004621A6">
      <w:pPr>
        <w:pStyle w:val="NoSpacing"/>
        <w:jc w:val="both"/>
        <w:rPr>
          <w:rFonts w:ascii="Times New Roman" w:hAnsi="Times New Roman" w:cs="Times New Roman"/>
        </w:rPr>
      </w:pPr>
      <w:r w:rsidRPr="006E7F60">
        <w:rPr>
          <w:rFonts w:ascii="Times New Roman" w:hAnsi="Times New Roman" w:cs="Times New Roman"/>
        </w:rPr>
        <w:t xml:space="preserve">This open call is launched in the framework of </w:t>
      </w:r>
      <w:r w:rsidR="00713973" w:rsidRPr="006E7F60">
        <w:rPr>
          <w:rFonts w:ascii="Times New Roman" w:hAnsi="Times New Roman" w:cs="Times New Roman"/>
        </w:rPr>
        <w:t>Integrity Watch</w:t>
      </w:r>
      <w:r w:rsidR="00E70AD6" w:rsidRPr="006E7F60">
        <w:rPr>
          <w:rFonts w:ascii="Times New Roman" w:hAnsi="Times New Roman" w:cs="Times New Roman"/>
        </w:rPr>
        <w:t xml:space="preserve"> project, implemented</w:t>
      </w:r>
      <w:r w:rsidR="00FD43BC" w:rsidRPr="006E7F60">
        <w:rPr>
          <w:rFonts w:ascii="Times New Roman" w:hAnsi="Times New Roman" w:cs="Times New Roman"/>
        </w:rPr>
        <w:t xml:space="preserve"> </w:t>
      </w:r>
      <w:r w:rsidR="00FD0F59" w:rsidRPr="006E7F60">
        <w:rPr>
          <w:rFonts w:ascii="Times New Roman" w:hAnsi="Times New Roman" w:cs="Times New Roman"/>
        </w:rPr>
        <w:t>in</w:t>
      </w:r>
      <w:r w:rsidR="00E70AD6" w:rsidRPr="006E7F60">
        <w:rPr>
          <w:rFonts w:ascii="Times New Roman" w:hAnsi="Times New Roman" w:cs="Times New Roman"/>
        </w:rPr>
        <w:t xml:space="preserve"> Kosovo, Bosnia and Herzegovina, North Macedonia, Serbia</w:t>
      </w:r>
      <w:r w:rsidR="00FD0F59" w:rsidRPr="006E7F60">
        <w:rPr>
          <w:rFonts w:ascii="Times New Roman" w:hAnsi="Times New Roman" w:cs="Times New Roman"/>
        </w:rPr>
        <w:t xml:space="preserve"> and Türkiye</w:t>
      </w:r>
      <w:r w:rsidR="00713973" w:rsidRPr="006E7F60">
        <w:rPr>
          <w:rFonts w:ascii="Times New Roman" w:hAnsi="Times New Roman" w:cs="Times New Roman"/>
        </w:rPr>
        <w:t xml:space="preserve">. </w:t>
      </w:r>
      <w:r w:rsidRPr="006E7F60">
        <w:rPr>
          <w:rFonts w:ascii="Times New Roman" w:hAnsi="Times New Roman" w:cs="Times New Roman"/>
        </w:rPr>
        <w:t>It is a regional initiative in the field of political</w:t>
      </w:r>
      <w:r w:rsidRPr="00AC655A">
        <w:rPr>
          <w:rFonts w:ascii="Times New Roman" w:hAnsi="Times New Roman" w:cs="Times New Roman"/>
        </w:rPr>
        <w:t xml:space="preserve"> integrity led by the Kosovo Democratic Institute – Transparency International Kosova in partnership with the Transparency International Secretariat based in Germany, Transparency International in Bosnia and Herzegovina, Transparency International Macedonia, Transparency Serbia and Transparency International Türkiye</w:t>
      </w:r>
      <w:r w:rsidR="00915745" w:rsidRPr="00AC655A">
        <w:rPr>
          <w:rFonts w:ascii="Times New Roman" w:hAnsi="Times New Roman" w:cs="Times New Roman"/>
        </w:rPr>
        <w:t xml:space="preserve"> which compose the Integrity Watch Consortium</w:t>
      </w:r>
      <w:r w:rsidRPr="00AC655A">
        <w:rPr>
          <w:rFonts w:ascii="Times New Roman" w:hAnsi="Times New Roman" w:cs="Times New Roman"/>
        </w:rPr>
        <w:t xml:space="preserve">. </w:t>
      </w:r>
    </w:p>
    <w:p w14:paraId="3282B99D" w14:textId="77777777" w:rsidR="0062047B" w:rsidRPr="00AC655A" w:rsidRDefault="0062047B" w:rsidP="004621A6">
      <w:pPr>
        <w:pStyle w:val="NoSpacing"/>
        <w:jc w:val="both"/>
        <w:rPr>
          <w:rFonts w:ascii="Times New Roman" w:hAnsi="Times New Roman" w:cs="Times New Roman"/>
        </w:rPr>
      </w:pPr>
    </w:p>
    <w:p w14:paraId="3D6B8512" w14:textId="3246AA39" w:rsidR="00F419F5" w:rsidRPr="00AC655A" w:rsidRDefault="00051071" w:rsidP="004621A6">
      <w:pPr>
        <w:pStyle w:val="NoSpacing"/>
        <w:jc w:val="both"/>
        <w:rPr>
          <w:rFonts w:ascii="Times New Roman" w:hAnsi="Times New Roman" w:cs="Times New Roman"/>
        </w:rPr>
      </w:pPr>
      <w:r w:rsidRPr="00AC655A">
        <w:rPr>
          <w:rFonts w:ascii="Times New Roman" w:hAnsi="Times New Roman" w:cs="Times New Roman"/>
        </w:rPr>
        <w:t xml:space="preserve">Anti-corruption regional initiatives </w:t>
      </w:r>
      <w:r w:rsidR="004425F0" w:rsidRPr="00AC655A">
        <w:rPr>
          <w:rFonts w:ascii="Times New Roman" w:hAnsi="Times New Roman" w:cs="Times New Roman"/>
        </w:rPr>
        <w:t xml:space="preserve">led by civil society </w:t>
      </w:r>
      <w:r w:rsidRPr="00AC655A">
        <w:rPr>
          <w:rFonts w:ascii="Times New Roman" w:hAnsi="Times New Roman" w:cs="Times New Roman"/>
        </w:rPr>
        <w:t xml:space="preserve">have identified political integrity vulnerabilities as a key corruption challenge across the region in the Western Balkans and </w:t>
      </w:r>
      <w:r w:rsidR="004425F0" w:rsidRPr="00AC655A">
        <w:rPr>
          <w:rFonts w:ascii="Times New Roman" w:hAnsi="Times New Roman" w:cs="Times New Roman"/>
        </w:rPr>
        <w:t>Türkiye</w:t>
      </w:r>
      <w:r w:rsidRPr="00AC655A">
        <w:rPr>
          <w:rFonts w:ascii="Times New Roman" w:hAnsi="Times New Roman" w:cs="Times New Roman"/>
        </w:rPr>
        <w:t>. The main vulnerabilities allow vested interests (</w:t>
      </w:r>
      <w:r w:rsidR="0080205D" w:rsidRPr="00AC655A">
        <w:rPr>
          <w:rFonts w:ascii="Times New Roman" w:hAnsi="Times New Roman" w:cs="Times New Roman"/>
        </w:rPr>
        <w:t>organized</w:t>
      </w:r>
      <w:r w:rsidRPr="00AC655A">
        <w:rPr>
          <w:rFonts w:ascii="Times New Roman" w:hAnsi="Times New Roman" w:cs="Times New Roman"/>
        </w:rPr>
        <w:t xml:space="preserve"> crime, corrupt business or corrupt politicians) opportunities to co-opt mechanisms to (</w:t>
      </w:r>
      <w:proofErr w:type="spellStart"/>
      <w:r w:rsidRPr="00AC655A">
        <w:rPr>
          <w:rFonts w:ascii="Times New Roman" w:hAnsi="Times New Roman" w:cs="Times New Roman"/>
        </w:rPr>
        <w:t>i</w:t>
      </w:r>
      <w:proofErr w:type="spellEnd"/>
      <w:r w:rsidRPr="00AC655A">
        <w:rPr>
          <w:rFonts w:ascii="Times New Roman" w:hAnsi="Times New Roman" w:cs="Times New Roman"/>
        </w:rPr>
        <w:t xml:space="preserve">) access power (elections and appointments), (ii) decision </w:t>
      </w:r>
      <w:proofErr w:type="gramStart"/>
      <w:r w:rsidRPr="00AC655A">
        <w:rPr>
          <w:rFonts w:ascii="Times New Roman" w:hAnsi="Times New Roman" w:cs="Times New Roman"/>
        </w:rPr>
        <w:t>making (‘</w:t>
      </w:r>
      <w:proofErr w:type="gramEnd"/>
      <w:r w:rsidRPr="00AC655A">
        <w:rPr>
          <w:rFonts w:ascii="Times New Roman" w:hAnsi="Times New Roman" w:cs="Times New Roman"/>
        </w:rPr>
        <w:t xml:space="preserve">tailored </w:t>
      </w:r>
      <w:proofErr w:type="gramStart"/>
      <w:r w:rsidRPr="00AC655A">
        <w:rPr>
          <w:rFonts w:ascii="Times New Roman" w:hAnsi="Times New Roman" w:cs="Times New Roman"/>
        </w:rPr>
        <w:t>laws’</w:t>
      </w:r>
      <w:proofErr w:type="gramEnd"/>
      <w:r w:rsidRPr="00AC655A">
        <w:rPr>
          <w:rFonts w:ascii="Times New Roman" w:hAnsi="Times New Roman" w:cs="Times New Roman"/>
        </w:rPr>
        <w:t xml:space="preserve"> and public contracting) and (iii) the judiciary. </w:t>
      </w:r>
      <w:r w:rsidR="00C95CB2" w:rsidRPr="00AC655A">
        <w:rPr>
          <w:rFonts w:ascii="Times New Roman" w:hAnsi="Times New Roman" w:cs="Times New Roman"/>
        </w:rPr>
        <w:t xml:space="preserve">Lack of data or insufficient use of information on who funds politics, who influences law-making and how public resources are allocated, combined with scarce cooperation between reform-minded actors domestically and across the region, </w:t>
      </w:r>
      <w:r w:rsidR="00946D23" w:rsidRPr="00AC655A">
        <w:rPr>
          <w:rFonts w:ascii="Times New Roman" w:hAnsi="Times New Roman" w:cs="Times New Roman"/>
        </w:rPr>
        <w:t>prevents accountability</w:t>
      </w:r>
      <w:r w:rsidR="001342CC" w:rsidRPr="00AC655A">
        <w:rPr>
          <w:rFonts w:ascii="Times New Roman" w:hAnsi="Times New Roman" w:cs="Times New Roman"/>
        </w:rPr>
        <w:t>,</w:t>
      </w:r>
      <w:r w:rsidR="00946D23" w:rsidRPr="00AC655A">
        <w:rPr>
          <w:rFonts w:ascii="Times New Roman" w:hAnsi="Times New Roman" w:cs="Times New Roman"/>
        </w:rPr>
        <w:t xml:space="preserve"> </w:t>
      </w:r>
      <w:r w:rsidR="00C95CB2" w:rsidRPr="00AC655A">
        <w:rPr>
          <w:rFonts w:ascii="Times New Roman" w:hAnsi="Times New Roman" w:cs="Times New Roman"/>
        </w:rPr>
        <w:t xml:space="preserve">leaves cases of abuse undetected and directly contributes to high levels of political corruption. </w:t>
      </w:r>
      <w:r w:rsidR="00D40C9D" w:rsidRPr="00AC655A">
        <w:rPr>
          <w:rFonts w:ascii="Times New Roman" w:hAnsi="Times New Roman" w:cs="Times New Roman"/>
        </w:rPr>
        <w:t xml:space="preserve">Corruption in politics </w:t>
      </w:r>
      <w:r w:rsidR="7E7690EC" w:rsidRPr="00AC655A">
        <w:rPr>
          <w:rFonts w:ascii="Times New Roman" w:hAnsi="Times New Roman" w:cs="Times New Roman"/>
        </w:rPr>
        <w:t>leads</w:t>
      </w:r>
      <w:r w:rsidRPr="00AC655A">
        <w:rPr>
          <w:rFonts w:ascii="Times New Roman" w:hAnsi="Times New Roman" w:cs="Times New Roman"/>
        </w:rPr>
        <w:t xml:space="preserve"> to the erosion of citizen trust in decision-making processes.</w:t>
      </w:r>
      <w:r w:rsidR="00031C6B" w:rsidRPr="00AC655A">
        <w:rPr>
          <w:rFonts w:ascii="Times New Roman" w:hAnsi="Times New Roman" w:cs="Times New Roman"/>
        </w:rPr>
        <w:t xml:space="preserve"> </w:t>
      </w:r>
      <w:r w:rsidR="00EC2514" w:rsidRPr="00AC655A" w:rsidDel="005E7AD9">
        <w:rPr>
          <w:rFonts w:ascii="Times New Roman" w:hAnsi="Times New Roman" w:cs="Times New Roman"/>
        </w:rPr>
        <w:t xml:space="preserve">lack of adequate mechanisms to hold politicians accountable for political integrity. </w:t>
      </w:r>
    </w:p>
    <w:p w14:paraId="5CCCD063" w14:textId="77777777" w:rsidR="0062047B" w:rsidRPr="00AC655A" w:rsidRDefault="0062047B" w:rsidP="004621A6">
      <w:pPr>
        <w:pStyle w:val="NoSpacing"/>
        <w:jc w:val="both"/>
        <w:rPr>
          <w:rFonts w:ascii="Times New Roman" w:hAnsi="Times New Roman" w:cs="Times New Roman"/>
        </w:rPr>
      </w:pPr>
    </w:p>
    <w:p w14:paraId="53ED4B97" w14:textId="4655F79F" w:rsidR="000616DB" w:rsidRPr="00AC655A" w:rsidRDefault="00F419F5" w:rsidP="004621A6">
      <w:pPr>
        <w:pStyle w:val="NoSpacing"/>
        <w:jc w:val="both"/>
        <w:rPr>
          <w:rFonts w:ascii="Times New Roman" w:hAnsi="Times New Roman" w:cs="Times New Roman"/>
        </w:rPr>
      </w:pPr>
      <w:r w:rsidRPr="00AC655A">
        <w:rPr>
          <w:rFonts w:ascii="Times New Roman" w:hAnsi="Times New Roman" w:cs="Times New Roman"/>
        </w:rPr>
        <w:t>With the goal to</w:t>
      </w:r>
      <w:r w:rsidRPr="00AC655A">
        <w:rPr>
          <w:rFonts w:ascii="Times New Roman" w:hAnsi="Times New Roman" w:cs="Times New Roman"/>
          <w:u w:val="single"/>
        </w:rPr>
        <w:t xml:space="preserve"> </w:t>
      </w:r>
      <w:r w:rsidRPr="00AC655A">
        <w:rPr>
          <w:rFonts w:ascii="Times New Roman" w:hAnsi="Times New Roman" w:cs="Times New Roman"/>
        </w:rPr>
        <w:t xml:space="preserve">empower citizens and civil society actors in Western Balkans </w:t>
      </w:r>
      <w:r w:rsidR="00547DA7" w:rsidRPr="00AC655A">
        <w:rPr>
          <w:rFonts w:ascii="Times New Roman" w:hAnsi="Times New Roman" w:cs="Times New Roman"/>
        </w:rPr>
        <w:t xml:space="preserve">(Bosnia and Herzegovina, Kosovo, North Macedonia and Serbia) </w:t>
      </w:r>
      <w:r w:rsidRPr="00AC655A">
        <w:rPr>
          <w:rFonts w:ascii="Times New Roman" w:hAnsi="Times New Roman" w:cs="Times New Roman"/>
        </w:rPr>
        <w:t>and Türkiye to hold political office holders to account, I</w:t>
      </w:r>
      <w:r w:rsidR="0062689F">
        <w:rPr>
          <w:rFonts w:ascii="Times New Roman" w:hAnsi="Times New Roman" w:cs="Times New Roman"/>
        </w:rPr>
        <w:t>W WBT</w:t>
      </w:r>
      <w:r w:rsidR="00957180" w:rsidRPr="00AC655A">
        <w:rPr>
          <w:rFonts w:ascii="Times New Roman" w:hAnsi="Times New Roman" w:cs="Times New Roman"/>
        </w:rPr>
        <w:t xml:space="preserve"> </w:t>
      </w:r>
      <w:r w:rsidRPr="00AC655A">
        <w:rPr>
          <w:rFonts w:ascii="Times New Roman" w:hAnsi="Times New Roman" w:cs="Times New Roman"/>
        </w:rPr>
        <w:t xml:space="preserve">is focused on the three most relevant areas for anti-corruption and political integrity in the region: the opacity of political finance, the undue influence of vested interests in law-making, and </w:t>
      </w:r>
      <w:r w:rsidR="002B37A0" w:rsidRPr="00AC655A">
        <w:rPr>
          <w:rFonts w:ascii="Times New Roman" w:hAnsi="Times New Roman" w:cs="Times New Roman"/>
        </w:rPr>
        <w:t>favoritism</w:t>
      </w:r>
      <w:r w:rsidRPr="00AC655A">
        <w:rPr>
          <w:rFonts w:ascii="Times New Roman" w:hAnsi="Times New Roman" w:cs="Times New Roman"/>
        </w:rPr>
        <w:t xml:space="preserve"> in public contracting. </w:t>
      </w:r>
      <w:r w:rsidR="00644F08" w:rsidRPr="00AC655A">
        <w:rPr>
          <w:rFonts w:ascii="Times New Roman" w:hAnsi="Times New Roman" w:cs="Times New Roman"/>
        </w:rPr>
        <w:t xml:space="preserve">By using open data on transparency and accountability, the program seeks to strengthen integrity in political financing, legislative decision-making, and public resource </w:t>
      </w:r>
      <w:r w:rsidR="00324539" w:rsidRPr="00AC655A">
        <w:rPr>
          <w:rFonts w:ascii="Times New Roman" w:hAnsi="Times New Roman" w:cs="Times New Roman"/>
        </w:rPr>
        <w:t>allocation</w:t>
      </w:r>
      <w:r w:rsidR="00644F08" w:rsidRPr="00AC655A">
        <w:rPr>
          <w:rFonts w:ascii="Times New Roman" w:hAnsi="Times New Roman" w:cs="Times New Roman"/>
        </w:rPr>
        <w:t>, fight political corruption by engaging key civil society actors and oversight institutions and promote democratic governance and citizen engagement.</w:t>
      </w:r>
      <w:r w:rsidR="0074126A" w:rsidRPr="00AC655A">
        <w:rPr>
          <w:rFonts w:ascii="Times New Roman" w:hAnsi="Times New Roman" w:cs="Times New Roman"/>
        </w:rPr>
        <w:t xml:space="preserve"> </w:t>
      </w:r>
      <w:r w:rsidR="00015C22" w:rsidRPr="00AC655A">
        <w:rPr>
          <w:rFonts w:ascii="Times New Roman" w:hAnsi="Times New Roman" w:cs="Times New Roman"/>
        </w:rPr>
        <w:t>I</w:t>
      </w:r>
      <w:r w:rsidR="00D5364E" w:rsidRPr="00AC655A">
        <w:rPr>
          <w:rFonts w:ascii="Times New Roman" w:hAnsi="Times New Roman" w:cs="Times New Roman"/>
        </w:rPr>
        <w:t xml:space="preserve">t directly </w:t>
      </w:r>
      <w:r w:rsidR="000E4760" w:rsidRPr="00AC655A">
        <w:rPr>
          <w:rFonts w:ascii="Times New Roman" w:hAnsi="Times New Roman" w:cs="Times New Roman"/>
        </w:rPr>
        <w:t>promote</w:t>
      </w:r>
      <w:r w:rsidR="00DF74D8" w:rsidRPr="00AC655A">
        <w:rPr>
          <w:rFonts w:ascii="Times New Roman" w:hAnsi="Times New Roman" w:cs="Times New Roman"/>
        </w:rPr>
        <w:t>s</w:t>
      </w:r>
      <w:r w:rsidR="000E4760" w:rsidRPr="00AC655A">
        <w:rPr>
          <w:rFonts w:ascii="Times New Roman" w:hAnsi="Times New Roman" w:cs="Times New Roman"/>
        </w:rPr>
        <w:t xml:space="preserve"> engagement between civil society actors and key oversight, law enforcement and decision-making bodies </w:t>
      </w:r>
      <w:r w:rsidR="00E17103" w:rsidRPr="00AC655A">
        <w:rPr>
          <w:rFonts w:ascii="Times New Roman" w:hAnsi="Times New Roman" w:cs="Times New Roman"/>
        </w:rPr>
        <w:t xml:space="preserve">to </w:t>
      </w:r>
      <w:proofErr w:type="spellStart"/>
      <w:r w:rsidR="004A4AAF" w:rsidRPr="00AC655A">
        <w:rPr>
          <w:rFonts w:ascii="Times New Roman" w:hAnsi="Times New Roman" w:cs="Times New Roman"/>
        </w:rPr>
        <w:t>i</w:t>
      </w:r>
      <w:proofErr w:type="spellEnd"/>
      <w:r w:rsidR="004A4AAF" w:rsidRPr="00AC655A">
        <w:rPr>
          <w:rFonts w:ascii="Times New Roman" w:hAnsi="Times New Roman" w:cs="Times New Roman"/>
        </w:rPr>
        <w:t xml:space="preserve">) </w:t>
      </w:r>
      <w:r w:rsidR="00E17103" w:rsidRPr="00AC655A">
        <w:rPr>
          <w:rFonts w:ascii="Times New Roman" w:hAnsi="Times New Roman" w:cs="Times New Roman"/>
        </w:rPr>
        <w:t>improve the ability of state authorities, civil society, and media to detect and prevent political corruption risks using open data</w:t>
      </w:r>
      <w:r w:rsidR="000616DB" w:rsidRPr="00AC655A">
        <w:rPr>
          <w:rFonts w:ascii="Times New Roman" w:hAnsi="Times New Roman" w:cs="Times New Roman"/>
        </w:rPr>
        <w:t xml:space="preserve"> and to </w:t>
      </w:r>
      <w:r w:rsidR="004A4AAF" w:rsidRPr="00AC655A">
        <w:rPr>
          <w:rFonts w:ascii="Times New Roman" w:hAnsi="Times New Roman" w:cs="Times New Roman"/>
        </w:rPr>
        <w:t xml:space="preserve">ii) </w:t>
      </w:r>
      <w:r w:rsidR="000616DB" w:rsidRPr="00AC655A">
        <w:rPr>
          <w:rFonts w:ascii="Times New Roman" w:hAnsi="Times New Roman" w:cs="Times New Roman"/>
        </w:rPr>
        <w:t xml:space="preserve">increase domestic and cross-border exchanges among relevant stakeholders in state authorities, civil society, and media to detect, prevent and counter political corruption. </w:t>
      </w:r>
    </w:p>
    <w:p w14:paraId="164A9F26" w14:textId="77777777" w:rsidR="0062047B" w:rsidRPr="00AC655A" w:rsidRDefault="0062047B" w:rsidP="004621A6">
      <w:pPr>
        <w:pStyle w:val="NoSpacing"/>
        <w:jc w:val="both"/>
        <w:rPr>
          <w:rFonts w:ascii="Times New Roman" w:hAnsi="Times New Roman" w:cs="Times New Roman"/>
        </w:rPr>
      </w:pPr>
    </w:p>
    <w:p w14:paraId="5317B4A4" w14:textId="61033F5F" w:rsidR="0062047B" w:rsidRDefault="004A4AAF" w:rsidP="003D6ED0">
      <w:pPr>
        <w:pStyle w:val="NoSpacing"/>
        <w:jc w:val="both"/>
        <w:rPr>
          <w:rFonts w:ascii="Times New Roman" w:hAnsi="Times New Roman" w:cs="Times New Roman"/>
        </w:rPr>
      </w:pPr>
      <w:r w:rsidRPr="00AC655A">
        <w:rPr>
          <w:rFonts w:ascii="Times New Roman" w:hAnsi="Times New Roman" w:cs="Times New Roman"/>
        </w:rPr>
        <w:t>Through this call</w:t>
      </w:r>
      <w:r w:rsidR="00E70AD6">
        <w:rPr>
          <w:rFonts w:ascii="Times New Roman" w:hAnsi="Times New Roman" w:cs="Times New Roman"/>
        </w:rPr>
        <w:t xml:space="preserve"> for applications, prospect applicants are expected to propose creative initiatives that foster use of public data </w:t>
      </w:r>
      <w:r w:rsidR="00547DA7" w:rsidRPr="00AC655A">
        <w:rPr>
          <w:rFonts w:ascii="Times New Roman" w:hAnsi="Times New Roman" w:cs="Times New Roman"/>
        </w:rPr>
        <w:t>to detect and expose political corruption risks</w:t>
      </w:r>
      <w:r w:rsidR="00281024">
        <w:rPr>
          <w:rFonts w:ascii="Times New Roman" w:hAnsi="Times New Roman" w:cs="Times New Roman"/>
        </w:rPr>
        <w:t xml:space="preserve">, while </w:t>
      </w:r>
      <w:r w:rsidR="00547DA7" w:rsidRPr="00AC655A">
        <w:rPr>
          <w:rFonts w:ascii="Times New Roman" w:hAnsi="Times New Roman" w:cs="Times New Roman"/>
        </w:rPr>
        <w:t>advocat</w:t>
      </w:r>
      <w:r w:rsidR="00281024">
        <w:rPr>
          <w:rFonts w:ascii="Times New Roman" w:hAnsi="Times New Roman" w:cs="Times New Roman"/>
        </w:rPr>
        <w:t>ing</w:t>
      </w:r>
      <w:r w:rsidR="00547DA7" w:rsidRPr="00AC655A">
        <w:rPr>
          <w:rFonts w:ascii="Times New Roman" w:hAnsi="Times New Roman" w:cs="Times New Roman"/>
        </w:rPr>
        <w:t xml:space="preserve"> for transparency, accountability and integrity in </w:t>
      </w:r>
      <w:r w:rsidR="007F5276">
        <w:rPr>
          <w:rFonts w:ascii="Times New Roman" w:hAnsi="Times New Roman" w:cs="Times New Roman"/>
        </w:rPr>
        <w:t>Serbia</w:t>
      </w:r>
      <w:r w:rsidR="00547DA7" w:rsidRPr="00567BA7">
        <w:rPr>
          <w:rFonts w:ascii="Times New Roman" w:hAnsi="Times New Roman" w:cs="Times New Roman"/>
        </w:rPr>
        <w:t>.</w:t>
      </w:r>
      <w:r w:rsidR="00547DA7" w:rsidRPr="00AC655A">
        <w:rPr>
          <w:rFonts w:ascii="Times New Roman" w:hAnsi="Times New Roman" w:cs="Times New Roman"/>
        </w:rPr>
        <w:t xml:space="preserve"> </w:t>
      </w:r>
    </w:p>
    <w:p w14:paraId="4F54FF44" w14:textId="77777777" w:rsidR="003D6ED0" w:rsidRPr="00AC655A" w:rsidRDefault="003D6ED0" w:rsidP="004621A6">
      <w:pPr>
        <w:pStyle w:val="NoSpacing"/>
        <w:jc w:val="both"/>
        <w:rPr>
          <w:rFonts w:ascii="Times New Roman" w:hAnsi="Times New Roman" w:cs="Times New Roman"/>
        </w:rPr>
      </w:pPr>
    </w:p>
    <w:p w14:paraId="394B2C61" w14:textId="3E66C98C" w:rsidR="008F78B4" w:rsidRPr="00AC655A" w:rsidRDefault="008F78B4" w:rsidP="00832A7E">
      <w:pPr>
        <w:pStyle w:val="NoSpacing"/>
        <w:rPr>
          <w:rFonts w:ascii="Times New Roman" w:hAnsi="Times New Roman" w:cs="Times New Roman"/>
        </w:rPr>
      </w:pPr>
    </w:p>
    <w:p w14:paraId="7BBDA1CC" w14:textId="02BE41E0" w:rsidR="007A2490" w:rsidRPr="00B55898" w:rsidRDefault="002C4016" w:rsidP="00B55898">
      <w:pPr>
        <w:pStyle w:val="Heading1"/>
        <w:numPr>
          <w:ilvl w:val="0"/>
          <w:numId w:val="65"/>
        </w:numPr>
        <w:spacing w:before="0" w:after="240"/>
        <w:rPr>
          <w:rFonts w:ascii="Times New Roman" w:hAnsi="Times New Roman" w:cs="Times New Roman"/>
          <w:b/>
          <w:bCs/>
          <w:color w:val="auto"/>
          <w:sz w:val="24"/>
          <w:szCs w:val="24"/>
        </w:rPr>
      </w:pPr>
      <w:bookmarkStart w:id="2" w:name="_Toc192689126"/>
      <w:r w:rsidRPr="00B55898">
        <w:rPr>
          <w:rFonts w:ascii="Times New Roman" w:hAnsi="Times New Roman" w:cs="Times New Roman"/>
          <w:b/>
          <w:bCs/>
          <w:color w:val="auto"/>
          <w:sz w:val="24"/>
          <w:szCs w:val="24"/>
        </w:rPr>
        <w:t>OBJECTIVE</w:t>
      </w:r>
      <w:r w:rsidR="000C5E10" w:rsidRPr="00B55898">
        <w:rPr>
          <w:rFonts w:ascii="Times New Roman" w:hAnsi="Times New Roman" w:cs="Times New Roman"/>
          <w:b/>
          <w:bCs/>
          <w:color w:val="auto"/>
          <w:sz w:val="24"/>
          <w:szCs w:val="24"/>
        </w:rPr>
        <w:t>, ACTIVITIES AND EXPECTED IMPACT</w:t>
      </w:r>
      <w:bookmarkEnd w:id="2"/>
      <w:r w:rsidR="006569A4" w:rsidRPr="00B55898">
        <w:rPr>
          <w:rFonts w:ascii="Times New Roman" w:hAnsi="Times New Roman" w:cs="Times New Roman"/>
          <w:b/>
          <w:bCs/>
          <w:color w:val="auto"/>
          <w:sz w:val="24"/>
          <w:szCs w:val="24"/>
        </w:rPr>
        <w:t xml:space="preserve"> </w:t>
      </w:r>
    </w:p>
    <w:p w14:paraId="11760A80" w14:textId="0F34064B" w:rsidR="001B4437" w:rsidRPr="00B55898" w:rsidRDefault="001B4437" w:rsidP="006841D1">
      <w:pPr>
        <w:pStyle w:val="NoSpacing"/>
        <w:rPr>
          <w:rFonts w:ascii="Times New Roman" w:hAnsi="Times New Roman" w:cs="Times New Roman"/>
          <w:b/>
          <w:bCs/>
          <w:i/>
          <w:iCs/>
          <w:sz w:val="24"/>
          <w:szCs w:val="24"/>
          <w:u w:val="single"/>
        </w:rPr>
      </w:pPr>
      <w:r w:rsidRPr="00B55898">
        <w:rPr>
          <w:rFonts w:ascii="Times New Roman" w:hAnsi="Times New Roman" w:cs="Times New Roman"/>
          <w:b/>
          <w:bCs/>
          <w:i/>
          <w:iCs/>
          <w:sz w:val="24"/>
          <w:szCs w:val="24"/>
          <w:u w:val="single"/>
        </w:rPr>
        <w:t>Objective of the call</w:t>
      </w:r>
    </w:p>
    <w:p w14:paraId="79E4AACF" w14:textId="77777777" w:rsidR="003612B7" w:rsidRPr="003612B7" w:rsidRDefault="003612B7" w:rsidP="003612B7">
      <w:pPr>
        <w:pStyle w:val="NoSpacing"/>
        <w:rPr>
          <w:rFonts w:ascii="Times New Roman" w:hAnsi="Times New Roman" w:cs="Times New Roman"/>
          <w:i/>
          <w:iCs/>
          <w:sz w:val="24"/>
          <w:szCs w:val="24"/>
        </w:rPr>
      </w:pPr>
    </w:p>
    <w:p w14:paraId="53575892" w14:textId="475782E8" w:rsidR="00104C73" w:rsidRDefault="002B5C88" w:rsidP="004621A6">
      <w:pPr>
        <w:pStyle w:val="NoSpacing"/>
        <w:jc w:val="both"/>
        <w:rPr>
          <w:rFonts w:ascii="Times New Roman" w:hAnsi="Times New Roman" w:cs="Times New Roman"/>
        </w:rPr>
      </w:pPr>
      <w:r w:rsidRPr="00F60B5E">
        <w:rPr>
          <w:rFonts w:ascii="Times New Roman" w:hAnsi="Times New Roman" w:cs="Times New Roman"/>
        </w:rPr>
        <w:t xml:space="preserve">This open call </w:t>
      </w:r>
      <w:r w:rsidR="00A46FC4" w:rsidRPr="00F60B5E">
        <w:rPr>
          <w:rFonts w:ascii="Times New Roman" w:hAnsi="Times New Roman" w:cs="Times New Roman"/>
        </w:rPr>
        <w:t xml:space="preserve">aims </w:t>
      </w:r>
      <w:r w:rsidR="00B97A19" w:rsidRPr="00F60B5E">
        <w:rPr>
          <w:rFonts w:ascii="Times New Roman" w:hAnsi="Times New Roman" w:cs="Times New Roman"/>
        </w:rPr>
        <w:t>to</w:t>
      </w:r>
      <w:r w:rsidR="00463544" w:rsidRPr="00F60B5E">
        <w:rPr>
          <w:rFonts w:ascii="Times New Roman" w:hAnsi="Times New Roman" w:cs="Times New Roman"/>
        </w:rPr>
        <w:t xml:space="preserve"> leverage </w:t>
      </w:r>
      <w:r w:rsidR="001D457E" w:rsidRPr="00AF3F82">
        <w:rPr>
          <w:rFonts w:ascii="Times New Roman" w:hAnsi="Times New Roman" w:cs="Times New Roman"/>
        </w:rPr>
        <w:t>available public data related to public integrity</w:t>
      </w:r>
      <w:r w:rsidR="001D457E" w:rsidRPr="00F60B5E">
        <w:rPr>
          <w:rFonts w:ascii="Times New Roman" w:hAnsi="Times New Roman" w:cs="Times New Roman"/>
        </w:rPr>
        <w:t xml:space="preserve"> in Kosovo</w:t>
      </w:r>
      <w:r w:rsidR="00F85A93" w:rsidRPr="00F60B5E">
        <w:rPr>
          <w:rFonts w:ascii="Times New Roman" w:hAnsi="Times New Roman" w:cs="Times New Roman"/>
        </w:rPr>
        <w:t xml:space="preserve">, project </w:t>
      </w:r>
      <w:r w:rsidR="001941BF" w:rsidRPr="00F60B5E">
        <w:rPr>
          <w:rFonts w:ascii="Times New Roman" w:hAnsi="Times New Roman" w:cs="Times New Roman"/>
        </w:rPr>
        <w:t>research</w:t>
      </w:r>
      <w:r w:rsidR="00745DF2">
        <w:rPr>
          <w:rFonts w:ascii="Times New Roman" w:hAnsi="Times New Roman" w:cs="Times New Roman"/>
        </w:rPr>
        <w:t xml:space="preserve"> reports</w:t>
      </w:r>
      <w:r w:rsidR="001941BF">
        <w:rPr>
          <w:rFonts w:ascii="Times New Roman" w:hAnsi="Times New Roman" w:cs="Times New Roman"/>
        </w:rPr>
        <w:t xml:space="preserve"> </w:t>
      </w:r>
      <w:r w:rsidR="003A02BD">
        <w:rPr>
          <w:rFonts w:ascii="Times New Roman" w:hAnsi="Times New Roman" w:cs="Times New Roman"/>
        </w:rPr>
        <w:t>(</w:t>
      </w:r>
      <w:r w:rsidR="001941BF">
        <w:rPr>
          <w:rFonts w:ascii="Times New Roman" w:hAnsi="Times New Roman" w:cs="Times New Roman"/>
        </w:rPr>
        <w:t xml:space="preserve">including </w:t>
      </w:r>
      <w:r w:rsidR="00745DF2">
        <w:rPr>
          <w:rFonts w:ascii="Times New Roman" w:hAnsi="Times New Roman" w:cs="Times New Roman"/>
        </w:rPr>
        <w:t>data scoping report</w:t>
      </w:r>
      <w:r w:rsidR="008D19CF">
        <w:rPr>
          <w:rFonts w:ascii="Times New Roman" w:hAnsi="Times New Roman" w:cs="Times New Roman"/>
        </w:rPr>
        <w:t xml:space="preserve"> </w:t>
      </w:r>
      <w:r w:rsidR="00745DF2">
        <w:rPr>
          <w:rFonts w:ascii="Times New Roman" w:hAnsi="Times New Roman" w:cs="Times New Roman"/>
        </w:rPr>
        <w:t xml:space="preserve">and </w:t>
      </w:r>
      <w:r w:rsidR="001941BF">
        <w:rPr>
          <w:rFonts w:ascii="Times New Roman" w:hAnsi="Times New Roman" w:cs="Times New Roman"/>
        </w:rPr>
        <w:t>country assessment report on political integrity regulations</w:t>
      </w:r>
      <w:r w:rsidR="00745DF2">
        <w:rPr>
          <w:rFonts w:ascii="Times New Roman" w:hAnsi="Times New Roman" w:cs="Times New Roman"/>
        </w:rPr>
        <w:t xml:space="preserve"> in </w:t>
      </w:r>
      <w:r w:rsidR="007F5276">
        <w:rPr>
          <w:rFonts w:ascii="Times New Roman" w:hAnsi="Times New Roman" w:cs="Times New Roman"/>
        </w:rPr>
        <w:t>Serbia</w:t>
      </w:r>
      <w:r w:rsidR="008A259A" w:rsidRPr="00AC655A">
        <w:rPr>
          <w:rFonts w:ascii="Times New Roman" w:hAnsi="Times New Roman" w:cs="Times New Roman"/>
        </w:rPr>
        <w:t>)</w:t>
      </w:r>
      <w:r w:rsidR="004E45F2" w:rsidRPr="00AC655A">
        <w:rPr>
          <w:rFonts w:ascii="Times New Roman" w:hAnsi="Times New Roman" w:cs="Times New Roman"/>
        </w:rPr>
        <w:t xml:space="preserve"> and partnerships with </w:t>
      </w:r>
      <w:r w:rsidR="0090557C">
        <w:rPr>
          <w:rFonts w:ascii="Times New Roman" w:hAnsi="Times New Roman" w:cs="Times New Roman"/>
        </w:rPr>
        <w:t>public</w:t>
      </w:r>
      <w:r w:rsidR="004E45F2" w:rsidRPr="00AC655A">
        <w:rPr>
          <w:rFonts w:ascii="Times New Roman" w:hAnsi="Times New Roman" w:cs="Times New Roman"/>
        </w:rPr>
        <w:t xml:space="preserve"> institutions and media to detect and address corruption risks in political finance, law-making, and public procurement.</w:t>
      </w:r>
      <w:r w:rsidR="00030B74" w:rsidRPr="00AC655A">
        <w:rPr>
          <w:rFonts w:ascii="Times New Roman" w:hAnsi="Times New Roman" w:cs="Times New Roman"/>
        </w:rPr>
        <w:t xml:space="preserve"> </w:t>
      </w:r>
    </w:p>
    <w:p w14:paraId="61B8CEEB" w14:textId="77777777" w:rsidR="00C9312A" w:rsidRDefault="00C9312A" w:rsidP="004621A6">
      <w:pPr>
        <w:pStyle w:val="NoSpacing"/>
        <w:jc w:val="both"/>
        <w:rPr>
          <w:rFonts w:ascii="Times New Roman" w:hAnsi="Times New Roman" w:cs="Times New Roman"/>
        </w:rPr>
      </w:pPr>
    </w:p>
    <w:p w14:paraId="06F8BAB6" w14:textId="1F6E4E2F" w:rsidR="00C9312A" w:rsidRDefault="00C9312A" w:rsidP="004621A6">
      <w:pPr>
        <w:pStyle w:val="NoSpacing"/>
        <w:jc w:val="both"/>
        <w:rPr>
          <w:rFonts w:ascii="Times New Roman" w:hAnsi="Times New Roman" w:cs="Times New Roman"/>
        </w:rPr>
      </w:pPr>
      <w:r>
        <w:rPr>
          <w:rFonts w:ascii="Times New Roman" w:hAnsi="Times New Roman" w:cs="Times New Roman"/>
        </w:rPr>
        <w:t>The research reports</w:t>
      </w:r>
      <w:r w:rsidR="00363D8E">
        <w:rPr>
          <w:rFonts w:ascii="Times New Roman" w:hAnsi="Times New Roman" w:cs="Times New Roman"/>
        </w:rPr>
        <w:t xml:space="preserve"> already published by KDI</w:t>
      </w:r>
      <w:r>
        <w:rPr>
          <w:rFonts w:ascii="Times New Roman" w:hAnsi="Times New Roman" w:cs="Times New Roman"/>
        </w:rPr>
        <w:t xml:space="preserve"> in relation to political integrity </w:t>
      </w:r>
      <w:r w:rsidR="00F60B5E">
        <w:rPr>
          <w:rFonts w:ascii="Times New Roman" w:hAnsi="Times New Roman" w:cs="Times New Roman"/>
        </w:rPr>
        <w:t xml:space="preserve">related matters in </w:t>
      </w:r>
      <w:r w:rsidR="007F5276">
        <w:rPr>
          <w:rFonts w:ascii="Times New Roman" w:hAnsi="Times New Roman" w:cs="Times New Roman"/>
        </w:rPr>
        <w:t>Serbia</w:t>
      </w:r>
      <w:r w:rsidR="00F60B5E">
        <w:rPr>
          <w:rFonts w:ascii="Times New Roman" w:hAnsi="Times New Roman" w:cs="Times New Roman"/>
        </w:rPr>
        <w:t xml:space="preserve"> can be found at the following links: </w:t>
      </w:r>
    </w:p>
    <w:p w14:paraId="2AEFB31F" w14:textId="77777777" w:rsidR="00F60B5E" w:rsidRDefault="00F60B5E" w:rsidP="004621A6">
      <w:pPr>
        <w:pStyle w:val="NoSpacing"/>
        <w:jc w:val="both"/>
        <w:rPr>
          <w:rFonts w:ascii="Times New Roman" w:hAnsi="Times New Roman" w:cs="Times New Roman"/>
        </w:rPr>
      </w:pPr>
    </w:p>
    <w:p w14:paraId="35DB43C8" w14:textId="77777777" w:rsidR="00DD70DE" w:rsidRPr="00DD70DE" w:rsidRDefault="00DD70DE" w:rsidP="00DD70DE">
      <w:pPr>
        <w:pStyle w:val="NoSpacing"/>
        <w:numPr>
          <w:ilvl w:val="0"/>
          <w:numId w:val="66"/>
        </w:numPr>
        <w:rPr>
          <w:rFonts w:ascii="Times New Roman" w:hAnsi="Times New Roman" w:cs="Times New Roman"/>
        </w:rPr>
      </w:pPr>
      <w:r w:rsidRPr="00DD70DE">
        <w:rPr>
          <w:rFonts w:ascii="Times New Roman" w:hAnsi="Times New Roman" w:cs="Times New Roman"/>
        </w:rPr>
        <w:t xml:space="preserve">The report </w:t>
      </w:r>
      <w:r w:rsidRPr="00DD70DE">
        <w:rPr>
          <w:rFonts w:ascii="Times New Roman" w:hAnsi="Times New Roman" w:cs="Times New Roman"/>
          <w:b/>
          <w:bCs/>
        </w:rPr>
        <w:t>“Political Integrity Data Scoping in Serbia”</w:t>
      </w:r>
      <w:r w:rsidRPr="00DD70DE">
        <w:rPr>
          <w:rFonts w:ascii="Times New Roman" w:hAnsi="Times New Roman" w:cs="Times New Roman"/>
        </w:rPr>
        <w:t xml:space="preserve">: </w:t>
      </w:r>
      <w:hyperlink r:id="rId11" w:history="1">
        <w:r w:rsidRPr="00DD70DE">
          <w:rPr>
            <w:rStyle w:val="Hyperlink"/>
            <w:rFonts w:ascii="Times New Roman" w:hAnsi="Times New Roman" w:cs="Times New Roman"/>
          </w:rPr>
          <w:t>https://www.transparentnost.org.rs/images/dokumenti_uz_vesti/Data_Scoping_Report_for_Serbia_-_IW.pdf</w:t>
        </w:r>
      </w:hyperlink>
      <w:r w:rsidRPr="00DD70DE">
        <w:rPr>
          <w:rFonts w:ascii="Times New Roman" w:hAnsi="Times New Roman" w:cs="Times New Roman"/>
        </w:rPr>
        <w:t xml:space="preserve"> </w:t>
      </w:r>
    </w:p>
    <w:p w14:paraId="37C4199C" w14:textId="77777777" w:rsidR="00DD70DE" w:rsidRPr="00DD70DE" w:rsidRDefault="00DD70DE" w:rsidP="00DD70DE">
      <w:pPr>
        <w:pStyle w:val="NoSpacing"/>
        <w:numPr>
          <w:ilvl w:val="0"/>
          <w:numId w:val="66"/>
        </w:numPr>
        <w:rPr>
          <w:rFonts w:ascii="Times New Roman" w:hAnsi="Times New Roman" w:cs="Times New Roman"/>
        </w:rPr>
      </w:pPr>
      <w:r w:rsidRPr="00DD70DE">
        <w:rPr>
          <w:rFonts w:ascii="Times New Roman" w:hAnsi="Times New Roman" w:cs="Times New Roman"/>
        </w:rPr>
        <w:t xml:space="preserve">The report </w:t>
      </w:r>
      <w:r w:rsidRPr="00DD70DE">
        <w:rPr>
          <w:rFonts w:ascii="Times New Roman" w:hAnsi="Times New Roman" w:cs="Times New Roman"/>
          <w:b/>
          <w:bCs/>
        </w:rPr>
        <w:t>“Assessing Political Integrity Rules in Serbia”</w:t>
      </w:r>
      <w:r w:rsidRPr="00DD70DE">
        <w:rPr>
          <w:rFonts w:ascii="Times New Roman" w:hAnsi="Times New Roman" w:cs="Times New Roman"/>
        </w:rPr>
        <w:t xml:space="preserve">: </w:t>
      </w:r>
      <w:hyperlink r:id="rId12" w:history="1">
        <w:r w:rsidRPr="00DD70DE">
          <w:rPr>
            <w:rStyle w:val="Hyperlink"/>
            <w:rFonts w:ascii="Times New Roman" w:hAnsi="Times New Roman" w:cs="Times New Roman"/>
          </w:rPr>
          <w:t>https://www.transparentnost.org.rs/images/Country_Regulation_Asessment.pdf</w:t>
        </w:r>
      </w:hyperlink>
      <w:r w:rsidRPr="00DD70DE">
        <w:rPr>
          <w:rFonts w:ascii="Times New Roman" w:hAnsi="Times New Roman" w:cs="Times New Roman"/>
        </w:rPr>
        <w:t xml:space="preserve"> </w:t>
      </w:r>
    </w:p>
    <w:p w14:paraId="37999E85" w14:textId="72F1807E" w:rsidR="00F60B5E" w:rsidRPr="00AF3F82" w:rsidRDefault="00F60B5E" w:rsidP="00DD70DE">
      <w:pPr>
        <w:pStyle w:val="NoSpacing"/>
        <w:ind w:left="720"/>
        <w:jc w:val="both"/>
        <w:rPr>
          <w:rFonts w:ascii="Times New Roman" w:hAnsi="Times New Roman" w:cs="Times New Roman"/>
        </w:rPr>
      </w:pPr>
    </w:p>
    <w:p w14:paraId="49EECAAE" w14:textId="2B4049A2" w:rsidR="001B4437" w:rsidRDefault="001B4437" w:rsidP="001B4437">
      <w:pPr>
        <w:pStyle w:val="NoSpacing"/>
        <w:rPr>
          <w:rFonts w:ascii="Times New Roman" w:hAnsi="Times New Roman" w:cs="Times New Roman"/>
        </w:rPr>
      </w:pPr>
    </w:p>
    <w:p w14:paraId="7DB119FF" w14:textId="70647AE0" w:rsidR="001B4437" w:rsidRPr="00B55898" w:rsidRDefault="001B4437" w:rsidP="001B4437">
      <w:pPr>
        <w:pStyle w:val="NoSpacing"/>
        <w:rPr>
          <w:rFonts w:ascii="Times New Roman" w:hAnsi="Times New Roman" w:cs="Times New Roman"/>
          <w:b/>
          <w:bCs/>
          <w:i/>
          <w:iCs/>
          <w:sz w:val="24"/>
          <w:szCs w:val="24"/>
          <w:u w:val="single"/>
        </w:rPr>
      </w:pPr>
      <w:r w:rsidRPr="00B55898">
        <w:rPr>
          <w:rFonts w:ascii="Times New Roman" w:hAnsi="Times New Roman" w:cs="Times New Roman"/>
          <w:b/>
          <w:bCs/>
          <w:i/>
          <w:iCs/>
          <w:sz w:val="24"/>
          <w:szCs w:val="24"/>
          <w:u w:val="single"/>
        </w:rPr>
        <w:t>Activities and expected impact</w:t>
      </w:r>
    </w:p>
    <w:p w14:paraId="62F1B10C" w14:textId="77777777" w:rsidR="001B4437" w:rsidRDefault="001B4437" w:rsidP="001B4437">
      <w:pPr>
        <w:pStyle w:val="NoSpacing"/>
        <w:rPr>
          <w:rFonts w:ascii="Times New Roman" w:hAnsi="Times New Roman" w:cs="Times New Roman"/>
        </w:rPr>
      </w:pPr>
    </w:p>
    <w:p w14:paraId="5CD9B2F0" w14:textId="7A397838" w:rsidR="00B00A88" w:rsidRDefault="00B322BF" w:rsidP="004621A6">
      <w:pPr>
        <w:pStyle w:val="NoSpacing"/>
        <w:jc w:val="both"/>
        <w:rPr>
          <w:rFonts w:ascii="Times New Roman" w:hAnsi="Times New Roman" w:cs="Times New Roman"/>
        </w:rPr>
      </w:pPr>
      <w:r>
        <w:rPr>
          <w:rFonts w:ascii="Times New Roman" w:hAnsi="Times New Roman" w:cs="Times New Roman"/>
        </w:rPr>
        <w:t>Applicant</w:t>
      </w:r>
      <w:r w:rsidR="00B279BF">
        <w:rPr>
          <w:rFonts w:ascii="Times New Roman" w:hAnsi="Times New Roman" w:cs="Times New Roman"/>
        </w:rPr>
        <w:t>s</w:t>
      </w:r>
      <w:r w:rsidR="00D07E19" w:rsidRPr="005C4523">
        <w:rPr>
          <w:rFonts w:ascii="Times New Roman" w:hAnsi="Times New Roman" w:cs="Times New Roman"/>
        </w:rPr>
        <w:t xml:space="preserve"> are expected to </w:t>
      </w:r>
      <w:r w:rsidR="0090557C">
        <w:rPr>
          <w:rFonts w:ascii="Times New Roman" w:hAnsi="Times New Roman" w:cs="Times New Roman"/>
        </w:rPr>
        <w:t>propose</w:t>
      </w:r>
      <w:r w:rsidR="008532B6">
        <w:rPr>
          <w:rFonts w:ascii="Times New Roman" w:hAnsi="Times New Roman" w:cs="Times New Roman"/>
        </w:rPr>
        <w:t xml:space="preserve"> </w:t>
      </w:r>
      <w:r w:rsidR="0090557C">
        <w:rPr>
          <w:rFonts w:ascii="Times New Roman" w:hAnsi="Times New Roman" w:cs="Times New Roman"/>
        </w:rPr>
        <w:t xml:space="preserve">initiatives </w:t>
      </w:r>
      <w:r w:rsidR="008532B6">
        <w:rPr>
          <w:rFonts w:ascii="Times New Roman" w:hAnsi="Times New Roman" w:cs="Times New Roman"/>
        </w:rPr>
        <w:t xml:space="preserve">that </w:t>
      </w:r>
      <w:r w:rsidR="00D07E19" w:rsidRPr="005C4523">
        <w:rPr>
          <w:rFonts w:ascii="Times New Roman" w:hAnsi="Times New Roman" w:cs="Times New Roman"/>
        </w:rPr>
        <w:t>produce measurable outcomes, including</w:t>
      </w:r>
      <w:r w:rsidR="007316C8">
        <w:rPr>
          <w:rFonts w:ascii="Times New Roman" w:hAnsi="Times New Roman" w:cs="Times New Roman"/>
        </w:rPr>
        <w:t xml:space="preserve"> </w:t>
      </w:r>
      <w:r w:rsidR="00D07E19" w:rsidRPr="005C4523">
        <w:rPr>
          <w:rFonts w:ascii="Times New Roman" w:hAnsi="Times New Roman" w:cs="Times New Roman"/>
        </w:rPr>
        <w:t xml:space="preserve">advocacy </w:t>
      </w:r>
      <w:r w:rsidR="00E8355F">
        <w:rPr>
          <w:rFonts w:ascii="Times New Roman" w:hAnsi="Times New Roman" w:cs="Times New Roman"/>
        </w:rPr>
        <w:t xml:space="preserve">actions, </w:t>
      </w:r>
      <w:r w:rsidR="009A431E">
        <w:rPr>
          <w:rFonts w:ascii="Times New Roman" w:hAnsi="Times New Roman" w:cs="Times New Roman"/>
        </w:rPr>
        <w:t xml:space="preserve">citizen awareness, </w:t>
      </w:r>
      <w:r w:rsidR="005A4AE2">
        <w:rPr>
          <w:rFonts w:ascii="Times New Roman" w:hAnsi="Times New Roman" w:cs="Times New Roman"/>
        </w:rPr>
        <w:t xml:space="preserve">research </w:t>
      </w:r>
      <w:r w:rsidR="009A431E">
        <w:rPr>
          <w:rFonts w:ascii="Times New Roman" w:hAnsi="Times New Roman" w:cs="Times New Roman"/>
        </w:rPr>
        <w:t>and stakeholder engagement</w:t>
      </w:r>
      <w:r w:rsidR="00C02AA6">
        <w:rPr>
          <w:rFonts w:ascii="Times New Roman" w:hAnsi="Times New Roman" w:cs="Times New Roman"/>
        </w:rPr>
        <w:t xml:space="preserve">. </w:t>
      </w:r>
    </w:p>
    <w:p w14:paraId="1278C47A" w14:textId="77777777" w:rsidR="00524E85" w:rsidRPr="00AF2FDF" w:rsidRDefault="00524E85" w:rsidP="004621A6">
      <w:pPr>
        <w:pStyle w:val="NoSpacing"/>
        <w:jc w:val="both"/>
      </w:pPr>
    </w:p>
    <w:p w14:paraId="38917949" w14:textId="0C341013" w:rsidR="00D07E19" w:rsidRDefault="00D07E19" w:rsidP="004621A6">
      <w:pPr>
        <w:pStyle w:val="NoSpacing"/>
        <w:jc w:val="both"/>
        <w:rPr>
          <w:rFonts w:ascii="Times New Roman" w:hAnsi="Times New Roman" w:cs="Times New Roman"/>
        </w:rPr>
      </w:pPr>
      <w:r w:rsidRPr="003612B7">
        <w:rPr>
          <w:rFonts w:ascii="Times New Roman" w:hAnsi="Times New Roman" w:cs="Times New Roman"/>
        </w:rPr>
        <w:t xml:space="preserve">Applicants are expected to demonstrate concrete results in </w:t>
      </w:r>
      <w:r w:rsidR="009E6F21" w:rsidRPr="003612B7">
        <w:rPr>
          <w:rFonts w:ascii="Times New Roman" w:hAnsi="Times New Roman" w:cs="Times New Roman"/>
        </w:rPr>
        <w:t>at least one</w:t>
      </w:r>
      <w:r w:rsidR="00D93A6A" w:rsidRPr="003612B7">
        <w:rPr>
          <w:rFonts w:ascii="Times New Roman" w:hAnsi="Times New Roman" w:cs="Times New Roman"/>
        </w:rPr>
        <w:t xml:space="preserve"> of</w:t>
      </w:r>
      <w:r w:rsidR="009E6F21" w:rsidRPr="003612B7">
        <w:rPr>
          <w:rFonts w:ascii="Times New Roman" w:hAnsi="Times New Roman" w:cs="Times New Roman"/>
        </w:rPr>
        <w:t xml:space="preserve"> </w:t>
      </w:r>
      <w:r w:rsidRPr="003612B7">
        <w:rPr>
          <w:rFonts w:ascii="Times New Roman" w:hAnsi="Times New Roman" w:cs="Times New Roman"/>
        </w:rPr>
        <w:t>the following areas</w:t>
      </w:r>
      <w:r w:rsidR="005A4AE2">
        <w:rPr>
          <w:rFonts w:ascii="Times New Roman" w:hAnsi="Times New Roman" w:cs="Times New Roman"/>
        </w:rPr>
        <w:t>:</w:t>
      </w:r>
      <w:r w:rsidR="007316C8" w:rsidRPr="003612B7">
        <w:rPr>
          <w:rFonts w:ascii="Times New Roman" w:hAnsi="Times New Roman" w:cs="Times New Roman"/>
        </w:rPr>
        <w:t xml:space="preserve"> political finance, law-making, and public procurement</w:t>
      </w:r>
      <w:r w:rsidRPr="003612B7">
        <w:rPr>
          <w:rFonts w:ascii="Times New Roman" w:hAnsi="Times New Roman" w:cs="Times New Roman"/>
        </w:rPr>
        <w:t>:</w:t>
      </w:r>
    </w:p>
    <w:p w14:paraId="78FE4227" w14:textId="77777777" w:rsidR="006841D1" w:rsidRPr="003612B7" w:rsidRDefault="006841D1" w:rsidP="004621A6">
      <w:pPr>
        <w:pStyle w:val="NoSpacing"/>
        <w:jc w:val="both"/>
        <w:rPr>
          <w:rFonts w:ascii="Times New Roman" w:hAnsi="Times New Roman" w:cs="Times New Roman"/>
        </w:rPr>
      </w:pPr>
    </w:p>
    <w:p w14:paraId="1A5279AD" w14:textId="707E771D" w:rsidR="009A6DD8" w:rsidRPr="00AF3F82" w:rsidRDefault="009A6DD8" w:rsidP="004621A6">
      <w:pPr>
        <w:pStyle w:val="NoSpacing"/>
        <w:numPr>
          <w:ilvl w:val="0"/>
          <w:numId w:val="50"/>
        </w:numPr>
        <w:jc w:val="both"/>
        <w:rPr>
          <w:rFonts w:ascii="Times New Roman" w:hAnsi="Times New Roman" w:cs="Times New Roman"/>
        </w:rPr>
      </w:pPr>
      <w:r w:rsidRPr="003612B7">
        <w:rPr>
          <w:rFonts w:ascii="Times New Roman" w:hAnsi="Times New Roman" w:cs="Times New Roman"/>
          <w:b/>
          <w:bCs/>
        </w:rPr>
        <w:t>Advocacy Activities:</w:t>
      </w:r>
      <w:r w:rsidRPr="003612B7">
        <w:rPr>
          <w:rFonts w:ascii="Times New Roman" w:hAnsi="Times New Roman" w:cs="Times New Roman"/>
        </w:rPr>
        <w:t xml:space="preserve"> Organizing public meetings, consultations, and events that engage citizens</w:t>
      </w:r>
      <w:r>
        <w:rPr>
          <w:rFonts w:ascii="Times New Roman" w:hAnsi="Times New Roman" w:cs="Times New Roman"/>
        </w:rPr>
        <w:t>, institutions and media</w:t>
      </w:r>
      <w:r w:rsidRPr="003612B7">
        <w:rPr>
          <w:rFonts w:ascii="Times New Roman" w:hAnsi="Times New Roman" w:cs="Times New Roman"/>
        </w:rPr>
        <w:t xml:space="preserve"> and promote </w:t>
      </w:r>
      <w:r w:rsidRPr="005B5F0D">
        <w:rPr>
          <w:rFonts w:ascii="Times New Roman" w:hAnsi="Times New Roman" w:cs="Times New Roman"/>
        </w:rPr>
        <w:t>transparency</w:t>
      </w:r>
      <w:r w:rsidRPr="00AF3F82">
        <w:rPr>
          <w:rFonts w:ascii="Times New Roman" w:hAnsi="Times New Roman" w:cs="Times New Roman"/>
        </w:rPr>
        <w:t xml:space="preserve"> </w:t>
      </w:r>
      <w:r w:rsidR="003A02BD" w:rsidRPr="00AF3F82">
        <w:rPr>
          <w:rFonts w:ascii="Times New Roman" w:hAnsi="Times New Roman" w:cs="Times New Roman"/>
        </w:rPr>
        <w:t>and accountability</w:t>
      </w:r>
      <w:r w:rsidR="00CA3079">
        <w:rPr>
          <w:rFonts w:ascii="Times New Roman" w:hAnsi="Times New Roman" w:cs="Times New Roman"/>
        </w:rPr>
        <w:t>.</w:t>
      </w:r>
    </w:p>
    <w:p w14:paraId="0E280894" w14:textId="49870755" w:rsidR="009A6DD8" w:rsidRPr="003612B7" w:rsidRDefault="009A6DD8" w:rsidP="009A6DD8">
      <w:pPr>
        <w:pStyle w:val="NoSpacing"/>
        <w:numPr>
          <w:ilvl w:val="0"/>
          <w:numId w:val="50"/>
        </w:numPr>
        <w:jc w:val="both"/>
        <w:rPr>
          <w:rFonts w:ascii="Times New Roman" w:hAnsi="Times New Roman" w:cs="Times New Roman"/>
        </w:rPr>
      </w:pPr>
      <w:r w:rsidRPr="003612B7">
        <w:rPr>
          <w:rFonts w:ascii="Times New Roman" w:hAnsi="Times New Roman" w:cs="Times New Roman"/>
          <w:b/>
          <w:bCs/>
        </w:rPr>
        <w:t>Community Impact:</w:t>
      </w:r>
      <w:r w:rsidRPr="003612B7">
        <w:rPr>
          <w:rFonts w:ascii="Times New Roman" w:hAnsi="Times New Roman" w:cs="Times New Roman"/>
        </w:rPr>
        <w:t xml:space="preserve"> Improving awareness and citizen involvement</w:t>
      </w:r>
      <w:r w:rsidR="003A02BD">
        <w:rPr>
          <w:rFonts w:ascii="Times New Roman" w:hAnsi="Times New Roman" w:cs="Times New Roman"/>
        </w:rPr>
        <w:t xml:space="preserve"> on political integrity</w:t>
      </w:r>
      <w:r w:rsidRPr="003612B7">
        <w:rPr>
          <w:rFonts w:ascii="Times New Roman" w:hAnsi="Times New Roman" w:cs="Times New Roman"/>
        </w:rPr>
        <w:t>, especially among underrepresented groups such as women, youth, and minorities.</w:t>
      </w:r>
    </w:p>
    <w:p w14:paraId="3FE6B146" w14:textId="78784360" w:rsidR="00D07E19" w:rsidRPr="003612B7" w:rsidRDefault="00D07E19" w:rsidP="004621A6">
      <w:pPr>
        <w:pStyle w:val="NoSpacing"/>
        <w:numPr>
          <w:ilvl w:val="0"/>
          <w:numId w:val="50"/>
        </w:numPr>
        <w:jc w:val="both"/>
        <w:rPr>
          <w:rFonts w:ascii="Times New Roman" w:hAnsi="Times New Roman" w:cs="Times New Roman"/>
        </w:rPr>
      </w:pPr>
      <w:r w:rsidRPr="003612B7">
        <w:rPr>
          <w:rFonts w:ascii="Times New Roman" w:hAnsi="Times New Roman" w:cs="Times New Roman"/>
          <w:b/>
          <w:bCs/>
        </w:rPr>
        <w:t>Research:</w:t>
      </w:r>
      <w:r w:rsidRPr="003612B7">
        <w:rPr>
          <w:rFonts w:ascii="Times New Roman" w:hAnsi="Times New Roman" w:cs="Times New Roman"/>
        </w:rPr>
        <w:t xml:space="preserve"> Reports, articles, and other </w:t>
      </w:r>
      <w:r w:rsidR="00BE14BE">
        <w:rPr>
          <w:rFonts w:ascii="Times New Roman" w:hAnsi="Times New Roman" w:cs="Times New Roman"/>
        </w:rPr>
        <w:t>content</w:t>
      </w:r>
      <w:r w:rsidR="00BE14BE" w:rsidRPr="003612B7">
        <w:rPr>
          <w:rFonts w:ascii="Times New Roman" w:hAnsi="Times New Roman" w:cs="Times New Roman"/>
        </w:rPr>
        <w:t xml:space="preserve"> </w:t>
      </w:r>
      <w:r w:rsidRPr="003612B7">
        <w:rPr>
          <w:rFonts w:ascii="Times New Roman" w:hAnsi="Times New Roman" w:cs="Times New Roman"/>
        </w:rPr>
        <w:t>that identify</w:t>
      </w:r>
      <w:r w:rsidR="005B5F0D">
        <w:rPr>
          <w:rFonts w:ascii="Times New Roman" w:hAnsi="Times New Roman" w:cs="Times New Roman"/>
        </w:rPr>
        <w:t>, expose</w:t>
      </w:r>
      <w:r w:rsidRPr="003612B7">
        <w:rPr>
          <w:rFonts w:ascii="Times New Roman" w:hAnsi="Times New Roman" w:cs="Times New Roman"/>
        </w:rPr>
        <w:t xml:space="preserve"> and propose solutions for political integrity risks</w:t>
      </w:r>
      <w:r w:rsidR="00B24F63" w:rsidRPr="003612B7">
        <w:rPr>
          <w:rFonts w:ascii="Times New Roman" w:hAnsi="Times New Roman" w:cs="Times New Roman"/>
        </w:rPr>
        <w:t xml:space="preserve"> </w:t>
      </w:r>
    </w:p>
    <w:p w14:paraId="77F7F246" w14:textId="5C7A6A65" w:rsidR="00D07E19" w:rsidRDefault="00D07E19" w:rsidP="004621A6">
      <w:pPr>
        <w:pStyle w:val="NoSpacing"/>
        <w:numPr>
          <w:ilvl w:val="0"/>
          <w:numId w:val="50"/>
        </w:numPr>
        <w:jc w:val="both"/>
        <w:rPr>
          <w:rFonts w:ascii="Times New Roman" w:hAnsi="Times New Roman" w:cs="Times New Roman"/>
        </w:rPr>
      </w:pPr>
      <w:r w:rsidRPr="003612B7">
        <w:rPr>
          <w:rFonts w:ascii="Times New Roman" w:hAnsi="Times New Roman" w:cs="Times New Roman"/>
          <w:b/>
          <w:bCs/>
        </w:rPr>
        <w:t>Stakeholder Engagement:</w:t>
      </w:r>
      <w:r w:rsidRPr="003612B7">
        <w:rPr>
          <w:rFonts w:ascii="Times New Roman" w:hAnsi="Times New Roman" w:cs="Times New Roman"/>
        </w:rPr>
        <w:t xml:space="preserve"> Building effective cooperation with </w:t>
      </w:r>
      <w:r w:rsidR="00BE14BE">
        <w:rPr>
          <w:rFonts w:ascii="Times New Roman" w:hAnsi="Times New Roman" w:cs="Times New Roman"/>
        </w:rPr>
        <w:t>public</w:t>
      </w:r>
      <w:r w:rsidRPr="003612B7">
        <w:rPr>
          <w:rFonts w:ascii="Times New Roman" w:hAnsi="Times New Roman" w:cs="Times New Roman"/>
        </w:rPr>
        <w:t xml:space="preserve"> institutions and decision-makers to strengthen accountability standards and good governance.</w:t>
      </w:r>
    </w:p>
    <w:p w14:paraId="072136EE" w14:textId="77777777" w:rsidR="006841D1" w:rsidRPr="003612B7" w:rsidRDefault="006841D1" w:rsidP="004621A6">
      <w:pPr>
        <w:pStyle w:val="NoSpacing"/>
        <w:ind w:left="720"/>
        <w:jc w:val="both"/>
        <w:rPr>
          <w:rFonts w:ascii="Times New Roman" w:hAnsi="Times New Roman" w:cs="Times New Roman"/>
        </w:rPr>
      </w:pPr>
    </w:p>
    <w:p w14:paraId="0046D8A7" w14:textId="7A4DCBE9" w:rsidR="003612B7" w:rsidRPr="00AF3F82" w:rsidRDefault="005B5F0D" w:rsidP="004621A6">
      <w:pPr>
        <w:pStyle w:val="NoSpacing"/>
        <w:jc w:val="both"/>
        <w:rPr>
          <w:rFonts w:ascii="Times New Roman" w:hAnsi="Times New Roman" w:cs="Times New Roman"/>
          <w:color w:val="FF0000"/>
        </w:rPr>
      </w:pPr>
      <w:r>
        <w:rPr>
          <w:rFonts w:ascii="Times New Roman" w:hAnsi="Times New Roman" w:cs="Times New Roman"/>
        </w:rPr>
        <w:t xml:space="preserve">The implementation period for the proposed actions may be </w:t>
      </w:r>
      <w:r w:rsidR="008E3E9F" w:rsidRPr="003612B7">
        <w:rPr>
          <w:rFonts w:ascii="Times New Roman" w:hAnsi="Times New Roman" w:cs="Times New Roman"/>
        </w:rPr>
        <w:t xml:space="preserve">between </w:t>
      </w:r>
      <w:r w:rsidR="00893F62" w:rsidRPr="00C15F97">
        <w:rPr>
          <w:rFonts w:ascii="Times New Roman" w:hAnsi="Times New Roman" w:cs="Times New Roman"/>
        </w:rPr>
        <w:t xml:space="preserve">four </w:t>
      </w:r>
      <w:r w:rsidR="00B66B96" w:rsidRPr="00AF3F82">
        <w:rPr>
          <w:rFonts w:ascii="Times New Roman" w:hAnsi="Times New Roman" w:cs="Times New Roman"/>
        </w:rPr>
        <w:t xml:space="preserve">(4) </w:t>
      </w:r>
      <w:r w:rsidR="008E3E9F" w:rsidRPr="00C15F97">
        <w:rPr>
          <w:rFonts w:ascii="Times New Roman" w:hAnsi="Times New Roman" w:cs="Times New Roman"/>
        </w:rPr>
        <w:t xml:space="preserve">and </w:t>
      </w:r>
      <w:proofErr w:type="gramStart"/>
      <w:r w:rsidRPr="00AF3F82">
        <w:rPr>
          <w:rFonts w:ascii="Times New Roman" w:hAnsi="Times New Roman" w:cs="Times New Roman"/>
        </w:rPr>
        <w:t>maximum</w:t>
      </w:r>
      <w:proofErr w:type="gramEnd"/>
      <w:r w:rsidRPr="00AF3F82">
        <w:rPr>
          <w:rFonts w:ascii="Times New Roman" w:hAnsi="Times New Roman" w:cs="Times New Roman"/>
        </w:rPr>
        <w:t xml:space="preserve"> s</w:t>
      </w:r>
      <w:r w:rsidR="008E3E9F" w:rsidRPr="00C15F97">
        <w:rPr>
          <w:rFonts w:ascii="Times New Roman" w:hAnsi="Times New Roman" w:cs="Times New Roman"/>
        </w:rPr>
        <w:t xml:space="preserve">ix </w:t>
      </w:r>
      <w:r w:rsidR="00B66B96" w:rsidRPr="00AF3F82">
        <w:rPr>
          <w:rFonts w:ascii="Times New Roman" w:hAnsi="Times New Roman" w:cs="Times New Roman"/>
        </w:rPr>
        <w:t xml:space="preserve">(6) </w:t>
      </w:r>
      <w:r w:rsidR="008E3E9F" w:rsidRPr="00C15F97">
        <w:rPr>
          <w:rFonts w:ascii="Times New Roman" w:hAnsi="Times New Roman" w:cs="Times New Roman"/>
        </w:rPr>
        <w:t>months</w:t>
      </w:r>
      <w:r w:rsidR="00D07E19" w:rsidRPr="00C15F97">
        <w:rPr>
          <w:rFonts w:ascii="Times New Roman" w:hAnsi="Times New Roman" w:cs="Times New Roman"/>
        </w:rPr>
        <w:t>.</w:t>
      </w:r>
      <w:r w:rsidR="0035402E">
        <w:rPr>
          <w:rFonts w:ascii="Times New Roman" w:hAnsi="Times New Roman" w:cs="Times New Roman"/>
        </w:rPr>
        <w:t xml:space="preserve"> </w:t>
      </w:r>
      <w:r w:rsidR="0035402E" w:rsidRPr="0035402E">
        <w:rPr>
          <w:rFonts w:ascii="Times New Roman" w:hAnsi="Times New Roman" w:cs="Times New Roman"/>
        </w:rPr>
        <w:t>The implementation of the grants must begin no earlier than 1 August 2025 and must be completed by no later than 31 January 2026.</w:t>
      </w:r>
    </w:p>
    <w:p w14:paraId="48A8B4D1" w14:textId="010D8F80" w:rsidR="008E3E9F" w:rsidRPr="003612B7" w:rsidRDefault="00D07E19" w:rsidP="004621A6">
      <w:pPr>
        <w:pStyle w:val="NoSpacing"/>
        <w:jc w:val="both"/>
        <w:rPr>
          <w:rFonts w:ascii="Times New Roman" w:hAnsi="Times New Roman" w:cs="Times New Roman"/>
        </w:rPr>
      </w:pPr>
      <w:r w:rsidRPr="003612B7">
        <w:rPr>
          <w:rFonts w:ascii="Times New Roman" w:hAnsi="Times New Roman" w:cs="Times New Roman"/>
        </w:rPr>
        <w:t xml:space="preserve"> </w:t>
      </w:r>
    </w:p>
    <w:p w14:paraId="2A4F8807" w14:textId="234C7EC9" w:rsidR="00D07E19" w:rsidRPr="00A61A4C" w:rsidRDefault="00D07E19" w:rsidP="004621A6">
      <w:pPr>
        <w:pStyle w:val="NoSpacing"/>
        <w:jc w:val="both"/>
        <w:rPr>
          <w:rFonts w:ascii="Times New Roman" w:hAnsi="Times New Roman" w:cs="Times New Roman"/>
        </w:rPr>
      </w:pPr>
      <w:r w:rsidRPr="003612B7">
        <w:rPr>
          <w:rFonts w:ascii="Times New Roman" w:hAnsi="Times New Roman" w:cs="Times New Roman"/>
        </w:rPr>
        <w:t>Eligible activities are categorized as follows:</w:t>
      </w:r>
    </w:p>
    <w:p w14:paraId="63785C85" w14:textId="77777777" w:rsidR="006841D1" w:rsidRPr="003612B7" w:rsidRDefault="006841D1" w:rsidP="003612B7">
      <w:pPr>
        <w:pStyle w:val="NoSpacing"/>
        <w:rPr>
          <w:rFonts w:ascii="Times New Roman" w:hAnsi="Times New Roman" w:cs="Times New Roman"/>
        </w:rPr>
      </w:pPr>
    </w:p>
    <w:p w14:paraId="48222D90" w14:textId="77777777" w:rsidR="00D07E19" w:rsidRPr="00A61A4C" w:rsidRDefault="00D07E19" w:rsidP="00D07E19">
      <w:pPr>
        <w:rPr>
          <w:rFonts w:ascii="Times New Roman" w:hAnsi="Times New Roman" w:cs="Times New Roman"/>
          <w:b/>
          <w:bCs/>
        </w:rPr>
      </w:pPr>
      <w:r w:rsidRPr="00A61A4C">
        <w:rPr>
          <w:rFonts w:ascii="Times New Roman" w:hAnsi="Times New Roman" w:cs="Times New Roman"/>
          <w:b/>
          <w:bCs/>
        </w:rPr>
        <w:t>(a) Knowledge Generation and Dissemination</w:t>
      </w:r>
    </w:p>
    <w:p w14:paraId="623ACFEB" w14:textId="618263E9" w:rsidR="00D07E19" w:rsidRPr="003612B7" w:rsidRDefault="00D07E19" w:rsidP="004621A6">
      <w:pPr>
        <w:pStyle w:val="NoSpacing"/>
        <w:jc w:val="both"/>
        <w:rPr>
          <w:rFonts w:ascii="Times New Roman" w:hAnsi="Times New Roman" w:cs="Times New Roman"/>
        </w:rPr>
      </w:pPr>
      <w:r w:rsidRPr="003612B7">
        <w:rPr>
          <w:rFonts w:ascii="Times New Roman" w:hAnsi="Times New Roman" w:cs="Times New Roman"/>
        </w:rPr>
        <w:t>Activities aimed at producing and sharing evidence-based insights to support advocacy for political integrity, including but not limited to:</w:t>
      </w:r>
    </w:p>
    <w:p w14:paraId="45602715" w14:textId="77777777" w:rsidR="00F8595B" w:rsidRPr="00A61A4C" w:rsidRDefault="00F8595B" w:rsidP="004621A6">
      <w:pPr>
        <w:pStyle w:val="NoSpacing"/>
        <w:jc w:val="both"/>
        <w:rPr>
          <w:rFonts w:ascii="Times New Roman" w:hAnsi="Times New Roman" w:cs="Times New Roman"/>
        </w:rPr>
      </w:pPr>
    </w:p>
    <w:p w14:paraId="1A4A1AB5" w14:textId="76985FCB" w:rsidR="00D07E19" w:rsidRPr="00A61A4C" w:rsidRDefault="00D07E19" w:rsidP="003D6ED0">
      <w:pPr>
        <w:pStyle w:val="NoSpacing"/>
        <w:numPr>
          <w:ilvl w:val="0"/>
          <w:numId w:val="52"/>
        </w:numPr>
        <w:jc w:val="both"/>
        <w:rPr>
          <w:rFonts w:ascii="Times New Roman" w:hAnsi="Times New Roman" w:cs="Times New Roman"/>
          <w:i/>
          <w:iCs/>
        </w:rPr>
      </w:pPr>
      <w:r w:rsidRPr="00A61A4C">
        <w:rPr>
          <w:rFonts w:ascii="Times New Roman" w:hAnsi="Times New Roman" w:cs="Times New Roman"/>
          <w:i/>
          <w:iCs/>
        </w:rPr>
        <w:t>Preparing and drafting reports, policy briefs, analyses, op-eds, etc.</w:t>
      </w:r>
      <w:r w:rsidR="00AA3716" w:rsidRPr="00A61A4C">
        <w:rPr>
          <w:rFonts w:ascii="Times New Roman" w:hAnsi="Times New Roman" w:cs="Times New Roman"/>
          <w:i/>
          <w:iCs/>
        </w:rPr>
        <w:t xml:space="preserve"> </w:t>
      </w:r>
      <w:r w:rsidR="00AA3716" w:rsidRPr="00C15F97">
        <w:rPr>
          <w:rFonts w:ascii="Times New Roman" w:hAnsi="Times New Roman" w:cs="Times New Roman"/>
          <w:i/>
          <w:iCs/>
        </w:rPr>
        <w:t xml:space="preserve">based on </w:t>
      </w:r>
      <w:r w:rsidR="005B5F0D" w:rsidRPr="00AF3F82">
        <w:rPr>
          <w:rFonts w:ascii="Times New Roman" w:hAnsi="Times New Roman" w:cs="Times New Roman"/>
          <w:i/>
          <w:iCs/>
        </w:rPr>
        <w:t>relevant political integrity open data</w:t>
      </w:r>
      <w:r w:rsidR="005B5F0D">
        <w:rPr>
          <w:rFonts w:ascii="Times New Roman" w:hAnsi="Times New Roman" w:cs="Times New Roman"/>
          <w:i/>
          <w:iCs/>
        </w:rPr>
        <w:t xml:space="preserve"> in </w:t>
      </w:r>
      <w:proofErr w:type="gramStart"/>
      <w:r w:rsidR="00DD70DE">
        <w:rPr>
          <w:rFonts w:ascii="Times New Roman" w:hAnsi="Times New Roman" w:cs="Times New Roman"/>
          <w:i/>
          <w:iCs/>
        </w:rPr>
        <w:t>Serbia</w:t>
      </w:r>
      <w:r w:rsidRPr="00A61A4C">
        <w:rPr>
          <w:rFonts w:ascii="Times New Roman" w:hAnsi="Times New Roman" w:cs="Times New Roman"/>
          <w:i/>
          <w:iCs/>
        </w:rPr>
        <w:t>;</w:t>
      </w:r>
      <w:proofErr w:type="gramEnd"/>
    </w:p>
    <w:p w14:paraId="5647EA36" w14:textId="0705EFC6" w:rsidR="00D07E19" w:rsidRPr="00A61A4C" w:rsidRDefault="00D07E19" w:rsidP="003D6ED0">
      <w:pPr>
        <w:pStyle w:val="NoSpacing"/>
        <w:numPr>
          <w:ilvl w:val="0"/>
          <w:numId w:val="52"/>
        </w:numPr>
        <w:jc w:val="both"/>
        <w:rPr>
          <w:rFonts w:ascii="Times New Roman" w:hAnsi="Times New Roman" w:cs="Times New Roman"/>
          <w:i/>
          <w:iCs/>
        </w:rPr>
      </w:pPr>
      <w:r w:rsidRPr="00A61A4C">
        <w:rPr>
          <w:rFonts w:ascii="Times New Roman" w:hAnsi="Times New Roman" w:cs="Times New Roman"/>
          <w:i/>
          <w:iCs/>
        </w:rPr>
        <w:t>Developing</w:t>
      </w:r>
      <w:r w:rsidR="005B5F0D">
        <w:rPr>
          <w:rFonts w:ascii="Times New Roman" w:hAnsi="Times New Roman" w:cs="Times New Roman"/>
          <w:i/>
          <w:iCs/>
        </w:rPr>
        <w:t xml:space="preserve"> and publishing awareness</w:t>
      </w:r>
      <w:r w:rsidRPr="00A61A4C">
        <w:rPr>
          <w:rFonts w:ascii="Times New Roman" w:hAnsi="Times New Roman" w:cs="Times New Roman"/>
          <w:i/>
          <w:iCs/>
        </w:rPr>
        <w:t xml:space="preserve"> materials such as infographics</w:t>
      </w:r>
      <w:r w:rsidR="005B5F0D">
        <w:rPr>
          <w:rFonts w:ascii="Times New Roman" w:hAnsi="Times New Roman" w:cs="Times New Roman"/>
          <w:i/>
          <w:iCs/>
        </w:rPr>
        <w:t xml:space="preserve"> and digital content</w:t>
      </w:r>
      <w:r w:rsidRPr="00A61A4C">
        <w:rPr>
          <w:rFonts w:ascii="Times New Roman" w:hAnsi="Times New Roman" w:cs="Times New Roman"/>
          <w:i/>
          <w:iCs/>
        </w:rPr>
        <w:t xml:space="preserve"> based on </w:t>
      </w:r>
      <w:r w:rsidR="005B5F0D">
        <w:rPr>
          <w:rFonts w:ascii="Times New Roman" w:hAnsi="Times New Roman" w:cs="Times New Roman"/>
          <w:i/>
          <w:iCs/>
        </w:rPr>
        <w:t xml:space="preserve">relevant </w:t>
      </w:r>
      <w:r w:rsidRPr="00A61A4C">
        <w:rPr>
          <w:rFonts w:ascii="Times New Roman" w:hAnsi="Times New Roman" w:cs="Times New Roman"/>
          <w:i/>
          <w:iCs/>
        </w:rPr>
        <w:t xml:space="preserve">political integrity data and </w:t>
      </w:r>
      <w:r w:rsidR="005B5F0D">
        <w:rPr>
          <w:rFonts w:ascii="Times New Roman" w:hAnsi="Times New Roman" w:cs="Times New Roman"/>
          <w:i/>
          <w:iCs/>
        </w:rPr>
        <w:t>research</w:t>
      </w:r>
      <w:r w:rsidRPr="00A61A4C">
        <w:rPr>
          <w:rFonts w:ascii="Times New Roman" w:hAnsi="Times New Roman" w:cs="Times New Roman"/>
          <w:i/>
          <w:iCs/>
        </w:rPr>
        <w:t>.</w:t>
      </w:r>
    </w:p>
    <w:p w14:paraId="45FFDBB0" w14:textId="34D209F7" w:rsidR="005B5F0D" w:rsidRPr="00B66B96" w:rsidRDefault="005B5F0D" w:rsidP="00AF3F82">
      <w:pPr>
        <w:pStyle w:val="NoSpacing"/>
        <w:numPr>
          <w:ilvl w:val="0"/>
          <w:numId w:val="52"/>
        </w:numPr>
        <w:jc w:val="both"/>
        <w:rPr>
          <w:rFonts w:ascii="Times New Roman" w:hAnsi="Times New Roman" w:cs="Times New Roman"/>
        </w:rPr>
      </w:pPr>
      <w:r w:rsidRPr="00AF3F82">
        <w:rPr>
          <w:rFonts w:ascii="Times New Roman" w:hAnsi="Times New Roman" w:cs="Times New Roman"/>
          <w:i/>
          <w:iCs/>
        </w:rPr>
        <w:t xml:space="preserve">Identifying </w:t>
      </w:r>
      <w:r w:rsidR="00B66B96" w:rsidRPr="00AF3F82">
        <w:rPr>
          <w:rFonts w:ascii="Times New Roman" w:hAnsi="Times New Roman" w:cs="Times New Roman"/>
          <w:i/>
          <w:iCs/>
        </w:rPr>
        <w:t xml:space="preserve">new political integrity datasets </w:t>
      </w:r>
      <w:r w:rsidRPr="00AF3F82">
        <w:rPr>
          <w:rFonts w:ascii="Times New Roman" w:hAnsi="Times New Roman" w:cs="Times New Roman"/>
          <w:i/>
          <w:iCs/>
        </w:rPr>
        <w:t xml:space="preserve">and </w:t>
      </w:r>
      <w:r w:rsidR="00B66B96" w:rsidRPr="00AF3F82">
        <w:rPr>
          <w:rFonts w:ascii="Times New Roman" w:hAnsi="Times New Roman" w:cs="Times New Roman"/>
          <w:i/>
          <w:iCs/>
        </w:rPr>
        <w:t xml:space="preserve">proposing </w:t>
      </w:r>
      <w:r w:rsidRPr="00AF3F82">
        <w:rPr>
          <w:rFonts w:ascii="Times New Roman" w:hAnsi="Times New Roman" w:cs="Times New Roman"/>
          <w:i/>
          <w:iCs/>
        </w:rPr>
        <w:t xml:space="preserve">cross-referencing </w:t>
      </w:r>
      <w:r w:rsidR="00B66B96" w:rsidRPr="00AF3F82">
        <w:rPr>
          <w:rFonts w:ascii="Times New Roman" w:hAnsi="Times New Roman" w:cs="Times New Roman"/>
          <w:i/>
          <w:iCs/>
        </w:rPr>
        <w:t xml:space="preserve">of political integrity datasets to </w:t>
      </w:r>
      <w:r w:rsidR="00CD19BF" w:rsidRPr="00AF3F82">
        <w:rPr>
          <w:rFonts w:ascii="Times New Roman" w:hAnsi="Times New Roman" w:cs="Times New Roman"/>
          <w:i/>
          <w:iCs/>
        </w:rPr>
        <w:t xml:space="preserve">detect and </w:t>
      </w:r>
      <w:r w:rsidR="00B66B96" w:rsidRPr="00AF3F82">
        <w:rPr>
          <w:rFonts w:ascii="Times New Roman" w:hAnsi="Times New Roman" w:cs="Times New Roman"/>
          <w:i/>
          <w:iCs/>
        </w:rPr>
        <w:t xml:space="preserve">expose corruption risks </w:t>
      </w:r>
    </w:p>
    <w:p w14:paraId="3FBEDD50" w14:textId="77777777" w:rsidR="00F8595B" w:rsidRPr="00A61A4C" w:rsidRDefault="00F8595B" w:rsidP="003612B7">
      <w:pPr>
        <w:pStyle w:val="NoSpacing"/>
        <w:rPr>
          <w:rFonts w:ascii="Times New Roman" w:hAnsi="Times New Roman" w:cs="Times New Roman"/>
        </w:rPr>
      </w:pPr>
    </w:p>
    <w:p w14:paraId="205404B6" w14:textId="77777777" w:rsidR="00D07E19" w:rsidRPr="00AF2FDF" w:rsidRDefault="00D07E19" w:rsidP="00D07E19">
      <w:pPr>
        <w:rPr>
          <w:rFonts w:ascii="Times New Roman" w:hAnsi="Times New Roman" w:cs="Times New Roman"/>
          <w:b/>
          <w:bCs/>
        </w:rPr>
      </w:pPr>
      <w:r w:rsidRPr="00AF2FDF">
        <w:rPr>
          <w:rFonts w:ascii="Times New Roman" w:hAnsi="Times New Roman" w:cs="Times New Roman"/>
          <w:b/>
          <w:bCs/>
        </w:rPr>
        <w:t>(b) Advocacy and Visibility Actions</w:t>
      </w:r>
    </w:p>
    <w:p w14:paraId="52458C2A" w14:textId="77777777" w:rsidR="00D07E19" w:rsidRDefault="00D07E19" w:rsidP="004621A6">
      <w:pPr>
        <w:pStyle w:val="NoSpacing"/>
        <w:jc w:val="both"/>
        <w:rPr>
          <w:rFonts w:ascii="Times New Roman" w:hAnsi="Times New Roman" w:cs="Times New Roman"/>
        </w:rPr>
      </w:pPr>
      <w:r w:rsidRPr="008337F9">
        <w:rPr>
          <w:rFonts w:ascii="Times New Roman" w:hAnsi="Times New Roman" w:cs="Times New Roman"/>
        </w:rPr>
        <w:t xml:space="preserve">Activities designed to leverage </w:t>
      </w:r>
      <w:r w:rsidRPr="00477DB7">
        <w:rPr>
          <w:rFonts w:ascii="Times New Roman" w:hAnsi="Times New Roman" w:cs="Times New Roman"/>
        </w:rPr>
        <w:t>political integrity data</w:t>
      </w:r>
      <w:r w:rsidRPr="008337F9">
        <w:rPr>
          <w:rFonts w:ascii="Times New Roman" w:hAnsi="Times New Roman" w:cs="Times New Roman"/>
        </w:rPr>
        <w:t xml:space="preserve"> generated or published under the action to promote accountability, raise public awareness, and strengthen integrity standards. Examples include:</w:t>
      </w:r>
    </w:p>
    <w:p w14:paraId="794BE1E3" w14:textId="77777777" w:rsidR="008337F9" w:rsidRPr="008337F9" w:rsidRDefault="008337F9" w:rsidP="004621A6">
      <w:pPr>
        <w:pStyle w:val="NoSpacing"/>
        <w:jc w:val="both"/>
        <w:rPr>
          <w:rFonts w:ascii="Times New Roman" w:hAnsi="Times New Roman" w:cs="Times New Roman"/>
        </w:rPr>
      </w:pPr>
    </w:p>
    <w:p w14:paraId="511EFD20" w14:textId="5648641D" w:rsidR="00D07E19" w:rsidRPr="008337F9" w:rsidRDefault="00D07E19" w:rsidP="004621A6">
      <w:pPr>
        <w:pStyle w:val="NoSpacing"/>
        <w:numPr>
          <w:ilvl w:val="0"/>
          <w:numId w:val="53"/>
        </w:numPr>
        <w:jc w:val="both"/>
        <w:rPr>
          <w:rFonts w:ascii="Times New Roman" w:hAnsi="Times New Roman" w:cs="Times New Roman"/>
          <w:i/>
          <w:iCs/>
        </w:rPr>
      </w:pPr>
      <w:r w:rsidRPr="008337F9">
        <w:rPr>
          <w:rFonts w:ascii="Times New Roman" w:hAnsi="Times New Roman" w:cs="Times New Roman"/>
          <w:i/>
          <w:iCs/>
        </w:rPr>
        <w:t>Organizing public events, such as debates, forums, and panel discussions</w:t>
      </w:r>
      <w:r w:rsidR="002242EB" w:rsidRPr="008337F9">
        <w:rPr>
          <w:rFonts w:ascii="Times New Roman" w:hAnsi="Times New Roman" w:cs="Times New Roman"/>
          <w:i/>
          <w:iCs/>
        </w:rPr>
        <w:t xml:space="preserve"> </w:t>
      </w:r>
      <w:r w:rsidR="00B66B96">
        <w:rPr>
          <w:rFonts w:ascii="Times New Roman" w:hAnsi="Times New Roman" w:cs="Times New Roman"/>
          <w:i/>
          <w:iCs/>
        </w:rPr>
        <w:t>with stakeholders</w:t>
      </w:r>
    </w:p>
    <w:p w14:paraId="2CE1949C" w14:textId="72A16FEA" w:rsidR="00D07E19" w:rsidRPr="008337F9" w:rsidRDefault="00D07E19" w:rsidP="004621A6">
      <w:pPr>
        <w:pStyle w:val="NoSpacing"/>
        <w:numPr>
          <w:ilvl w:val="0"/>
          <w:numId w:val="53"/>
        </w:numPr>
        <w:jc w:val="both"/>
        <w:rPr>
          <w:rFonts w:ascii="Times New Roman" w:hAnsi="Times New Roman" w:cs="Times New Roman"/>
          <w:i/>
          <w:iCs/>
        </w:rPr>
      </w:pPr>
      <w:r w:rsidRPr="008337F9">
        <w:rPr>
          <w:rFonts w:ascii="Times New Roman" w:hAnsi="Times New Roman" w:cs="Times New Roman"/>
          <w:i/>
          <w:iCs/>
        </w:rPr>
        <w:t xml:space="preserve">Facilitating networking and consultations with relevant stakeholders, including policymakers, civil society, </w:t>
      </w:r>
      <w:r w:rsidR="00B66B96">
        <w:rPr>
          <w:rFonts w:ascii="Times New Roman" w:hAnsi="Times New Roman" w:cs="Times New Roman"/>
          <w:i/>
          <w:iCs/>
        </w:rPr>
        <w:t xml:space="preserve">media </w:t>
      </w:r>
      <w:r w:rsidRPr="008337F9">
        <w:rPr>
          <w:rFonts w:ascii="Times New Roman" w:hAnsi="Times New Roman" w:cs="Times New Roman"/>
          <w:i/>
          <w:iCs/>
        </w:rPr>
        <w:t>and citizens</w:t>
      </w:r>
      <w:r w:rsidR="006C616B" w:rsidRPr="008337F9">
        <w:rPr>
          <w:rFonts w:ascii="Times New Roman" w:hAnsi="Times New Roman" w:cs="Times New Roman"/>
          <w:i/>
          <w:iCs/>
        </w:rPr>
        <w:t xml:space="preserve"> </w:t>
      </w:r>
      <w:r w:rsidR="00CE794D" w:rsidRPr="008337F9">
        <w:rPr>
          <w:rFonts w:ascii="Times New Roman" w:hAnsi="Times New Roman" w:cs="Times New Roman"/>
          <w:i/>
          <w:iCs/>
        </w:rPr>
        <w:t>for advocacy</w:t>
      </w:r>
      <w:r w:rsidR="00D6765B" w:rsidRPr="008337F9">
        <w:rPr>
          <w:rFonts w:ascii="Times New Roman" w:hAnsi="Times New Roman" w:cs="Times New Roman"/>
          <w:i/>
          <w:iCs/>
        </w:rPr>
        <w:t xml:space="preserve"> </w:t>
      </w:r>
      <w:r w:rsidR="00A335B9" w:rsidRPr="008337F9">
        <w:rPr>
          <w:rFonts w:ascii="Times New Roman" w:hAnsi="Times New Roman" w:cs="Times New Roman"/>
          <w:i/>
          <w:iCs/>
        </w:rPr>
        <w:t xml:space="preserve">activities </w:t>
      </w:r>
      <w:r w:rsidR="005E79DE" w:rsidRPr="008337F9">
        <w:rPr>
          <w:rFonts w:ascii="Times New Roman" w:hAnsi="Times New Roman" w:cs="Times New Roman"/>
          <w:i/>
          <w:iCs/>
        </w:rPr>
        <w:t xml:space="preserve">focused on </w:t>
      </w:r>
      <w:r w:rsidR="00B66B96">
        <w:rPr>
          <w:rFonts w:ascii="Times New Roman" w:hAnsi="Times New Roman" w:cs="Times New Roman"/>
          <w:i/>
          <w:iCs/>
        </w:rPr>
        <w:t xml:space="preserve">improving </w:t>
      </w:r>
      <w:r w:rsidR="005E79DE" w:rsidRPr="008337F9">
        <w:rPr>
          <w:rFonts w:ascii="Times New Roman" w:hAnsi="Times New Roman" w:cs="Times New Roman"/>
          <w:i/>
          <w:iCs/>
        </w:rPr>
        <w:t xml:space="preserve">political integrity </w:t>
      </w:r>
    </w:p>
    <w:p w14:paraId="650EF24C" w14:textId="0F748C35" w:rsidR="00D07E19" w:rsidRPr="008337F9" w:rsidRDefault="00D07E19" w:rsidP="004621A6">
      <w:pPr>
        <w:pStyle w:val="NoSpacing"/>
        <w:numPr>
          <w:ilvl w:val="0"/>
          <w:numId w:val="53"/>
        </w:numPr>
        <w:jc w:val="both"/>
        <w:rPr>
          <w:rFonts w:ascii="Times New Roman" w:hAnsi="Times New Roman" w:cs="Times New Roman"/>
          <w:i/>
          <w:iCs/>
        </w:rPr>
      </w:pPr>
      <w:r w:rsidRPr="008337F9">
        <w:rPr>
          <w:rFonts w:ascii="Times New Roman" w:hAnsi="Times New Roman" w:cs="Times New Roman"/>
          <w:i/>
          <w:iCs/>
        </w:rPr>
        <w:t xml:space="preserve">Implementing citizen engagement initiatives to foster </w:t>
      </w:r>
      <w:r w:rsidR="00892C43" w:rsidRPr="008337F9">
        <w:rPr>
          <w:rFonts w:ascii="Times New Roman" w:hAnsi="Times New Roman" w:cs="Times New Roman"/>
          <w:i/>
          <w:iCs/>
        </w:rPr>
        <w:t xml:space="preserve">data driven </w:t>
      </w:r>
      <w:r w:rsidRPr="008337F9">
        <w:rPr>
          <w:rFonts w:ascii="Times New Roman" w:hAnsi="Times New Roman" w:cs="Times New Roman"/>
          <w:i/>
          <w:iCs/>
        </w:rPr>
        <w:t xml:space="preserve">dialogue and </w:t>
      </w:r>
      <w:proofErr w:type="gramStart"/>
      <w:r w:rsidRPr="008337F9">
        <w:rPr>
          <w:rFonts w:ascii="Times New Roman" w:hAnsi="Times New Roman" w:cs="Times New Roman"/>
          <w:i/>
          <w:iCs/>
        </w:rPr>
        <w:t>participation;</w:t>
      </w:r>
      <w:proofErr w:type="gramEnd"/>
    </w:p>
    <w:p w14:paraId="09722E58" w14:textId="23BA5A47" w:rsidR="00D07E19" w:rsidRPr="008337F9" w:rsidRDefault="00D07E19" w:rsidP="004621A6">
      <w:pPr>
        <w:pStyle w:val="NoSpacing"/>
        <w:numPr>
          <w:ilvl w:val="0"/>
          <w:numId w:val="53"/>
        </w:numPr>
        <w:jc w:val="both"/>
        <w:rPr>
          <w:rFonts w:ascii="Times New Roman" w:hAnsi="Times New Roman" w:cs="Times New Roman"/>
          <w:i/>
          <w:iCs/>
        </w:rPr>
      </w:pPr>
      <w:r w:rsidRPr="008337F9">
        <w:rPr>
          <w:rFonts w:ascii="Times New Roman" w:hAnsi="Times New Roman" w:cs="Times New Roman"/>
          <w:i/>
          <w:iCs/>
        </w:rPr>
        <w:t>Publishing advocacy stories, producing social media content, and other visibility efforts to amplify the impact of political integrity advocacy</w:t>
      </w:r>
      <w:r w:rsidR="006C729B" w:rsidRPr="008337F9">
        <w:rPr>
          <w:rFonts w:ascii="Times New Roman" w:hAnsi="Times New Roman" w:cs="Times New Roman"/>
          <w:i/>
          <w:iCs/>
        </w:rPr>
        <w:t xml:space="preserve"> </w:t>
      </w:r>
    </w:p>
    <w:p w14:paraId="6E47FA26" w14:textId="4CDC6A00" w:rsidR="00D07E19" w:rsidRPr="008337F9" w:rsidRDefault="00D07E19" w:rsidP="004621A6">
      <w:pPr>
        <w:pStyle w:val="NoSpacing"/>
        <w:numPr>
          <w:ilvl w:val="0"/>
          <w:numId w:val="53"/>
        </w:numPr>
        <w:jc w:val="both"/>
        <w:rPr>
          <w:rFonts w:ascii="Times New Roman" w:hAnsi="Times New Roman" w:cs="Times New Roman"/>
          <w:i/>
          <w:iCs/>
        </w:rPr>
      </w:pPr>
      <w:r w:rsidRPr="008337F9">
        <w:rPr>
          <w:rFonts w:ascii="Times New Roman" w:hAnsi="Times New Roman" w:cs="Times New Roman"/>
          <w:i/>
          <w:iCs/>
        </w:rPr>
        <w:t>Organizing cross-sector workshops to strengthen collaboration between CSOs, media, and institutions.</w:t>
      </w:r>
      <w:r w:rsidR="006344BA" w:rsidRPr="008337F9">
        <w:rPr>
          <w:rFonts w:ascii="Times New Roman" w:hAnsi="Times New Roman" w:cs="Times New Roman"/>
          <w:i/>
          <w:iCs/>
        </w:rPr>
        <w:t xml:space="preserve"> </w:t>
      </w:r>
    </w:p>
    <w:p w14:paraId="55D8A0AE" w14:textId="77777777" w:rsidR="006344BA" w:rsidRPr="008F7C1A" w:rsidRDefault="006344BA" w:rsidP="00D07E19">
      <w:pPr>
        <w:rPr>
          <w:rFonts w:ascii="Times New Roman" w:hAnsi="Times New Roman" w:cs="Times New Roman"/>
        </w:rPr>
      </w:pPr>
    </w:p>
    <w:p w14:paraId="498E4510" w14:textId="3F260F7D" w:rsidR="00737246" w:rsidRPr="00B55898" w:rsidRDefault="00737246" w:rsidP="00B55898">
      <w:pPr>
        <w:pStyle w:val="Heading1"/>
        <w:numPr>
          <w:ilvl w:val="0"/>
          <w:numId w:val="65"/>
        </w:numPr>
        <w:spacing w:before="0" w:after="240"/>
        <w:rPr>
          <w:rFonts w:ascii="Times New Roman" w:hAnsi="Times New Roman" w:cs="Times New Roman"/>
          <w:b/>
          <w:bCs/>
          <w:color w:val="auto"/>
          <w:sz w:val="24"/>
          <w:szCs w:val="24"/>
        </w:rPr>
      </w:pPr>
      <w:bookmarkStart w:id="3" w:name="_Toc192689127"/>
      <w:r w:rsidRPr="00B55898">
        <w:rPr>
          <w:rFonts w:ascii="Times New Roman" w:hAnsi="Times New Roman" w:cs="Times New Roman"/>
          <w:b/>
          <w:bCs/>
          <w:color w:val="auto"/>
          <w:sz w:val="24"/>
          <w:szCs w:val="24"/>
        </w:rPr>
        <w:t>BUDGET</w:t>
      </w:r>
      <w:bookmarkEnd w:id="3"/>
      <w:r w:rsidR="00CD19BF">
        <w:rPr>
          <w:rFonts w:ascii="Times New Roman" w:hAnsi="Times New Roman" w:cs="Times New Roman"/>
          <w:b/>
          <w:bCs/>
          <w:color w:val="auto"/>
          <w:sz w:val="24"/>
          <w:szCs w:val="24"/>
        </w:rPr>
        <w:t xml:space="preserve"> AND SIZE OF GRANTS</w:t>
      </w:r>
    </w:p>
    <w:p w14:paraId="4E610C92" w14:textId="5B688F8A" w:rsidR="00AD2854" w:rsidRDefault="004942EB" w:rsidP="00AD2854">
      <w:pPr>
        <w:pStyle w:val="NoSpacing"/>
        <w:jc w:val="both"/>
        <w:rPr>
          <w:rFonts w:ascii="Times New Roman" w:hAnsi="Times New Roman" w:cs="Times New Roman"/>
        </w:rPr>
      </w:pPr>
      <w:r w:rsidRPr="00AF3F82">
        <w:rPr>
          <w:rFonts w:ascii="Times New Roman" w:hAnsi="Times New Roman" w:cs="Times New Roman"/>
        </w:rPr>
        <w:t>The overall amount available under th</w:t>
      </w:r>
      <w:r w:rsidR="00AD2854" w:rsidRPr="00AF3F82">
        <w:rPr>
          <w:rFonts w:ascii="Times New Roman" w:hAnsi="Times New Roman" w:cs="Times New Roman"/>
        </w:rPr>
        <w:t xml:space="preserve">e call for proposals in </w:t>
      </w:r>
      <w:r w:rsidR="00DD70DE">
        <w:rPr>
          <w:rFonts w:ascii="Times New Roman" w:hAnsi="Times New Roman" w:cs="Times New Roman"/>
        </w:rPr>
        <w:t>Serbia</w:t>
      </w:r>
      <w:r w:rsidR="00AD2854" w:rsidRPr="00AF3F82">
        <w:rPr>
          <w:rFonts w:ascii="Times New Roman" w:hAnsi="Times New Roman" w:cs="Times New Roman"/>
        </w:rPr>
        <w:t xml:space="preserve"> </w:t>
      </w:r>
      <w:r w:rsidRPr="00AF3F82">
        <w:rPr>
          <w:rFonts w:ascii="Times New Roman" w:hAnsi="Times New Roman" w:cs="Times New Roman"/>
        </w:rPr>
        <w:t xml:space="preserve">is </w:t>
      </w:r>
      <w:r w:rsidR="00CD19BF" w:rsidRPr="00AF3F82">
        <w:rPr>
          <w:rFonts w:ascii="Times New Roman" w:hAnsi="Times New Roman" w:cs="Times New Roman"/>
        </w:rPr>
        <w:t>E</w:t>
      </w:r>
      <w:r w:rsidR="001804AD" w:rsidRPr="00AF3F82">
        <w:rPr>
          <w:rFonts w:ascii="Times New Roman" w:hAnsi="Times New Roman" w:cs="Times New Roman"/>
        </w:rPr>
        <w:t>UR</w:t>
      </w:r>
      <w:r w:rsidR="00CD19BF" w:rsidRPr="00AF3F82">
        <w:rPr>
          <w:rFonts w:ascii="Times New Roman" w:hAnsi="Times New Roman" w:cs="Times New Roman"/>
        </w:rPr>
        <w:t xml:space="preserve"> 44.000. At least 5 subgrants will be awarded and the size of the grant may fall between </w:t>
      </w:r>
      <w:proofErr w:type="gramStart"/>
      <w:r w:rsidR="00CD19BF" w:rsidRPr="00AF3F82">
        <w:rPr>
          <w:rFonts w:ascii="Times New Roman" w:hAnsi="Times New Roman" w:cs="Times New Roman"/>
        </w:rPr>
        <w:t>minimum</w:t>
      </w:r>
      <w:proofErr w:type="gramEnd"/>
      <w:r w:rsidR="00CD19BF" w:rsidRPr="00AF3F82">
        <w:rPr>
          <w:rFonts w:ascii="Times New Roman" w:hAnsi="Times New Roman" w:cs="Times New Roman"/>
        </w:rPr>
        <w:t xml:space="preserve"> </w:t>
      </w:r>
      <w:r w:rsidR="00CD19BF" w:rsidRPr="0004615C">
        <w:rPr>
          <w:rFonts w:ascii="Times New Roman" w:hAnsi="Times New Roman" w:cs="Times New Roman"/>
        </w:rPr>
        <w:t>E</w:t>
      </w:r>
      <w:r w:rsidR="00CD19BF">
        <w:rPr>
          <w:rFonts w:ascii="Times New Roman" w:hAnsi="Times New Roman" w:cs="Times New Roman"/>
        </w:rPr>
        <w:t xml:space="preserve">UR </w:t>
      </w:r>
      <w:r w:rsidR="00CD19BF" w:rsidRPr="0004615C">
        <w:rPr>
          <w:rFonts w:ascii="Times New Roman" w:hAnsi="Times New Roman" w:cs="Times New Roman"/>
        </w:rPr>
        <w:t xml:space="preserve">4.000 and </w:t>
      </w:r>
      <w:proofErr w:type="gramStart"/>
      <w:r w:rsidR="00CD19BF" w:rsidRPr="0004615C">
        <w:rPr>
          <w:rFonts w:ascii="Times New Roman" w:hAnsi="Times New Roman" w:cs="Times New Roman"/>
        </w:rPr>
        <w:t>maximum</w:t>
      </w:r>
      <w:proofErr w:type="gramEnd"/>
      <w:r w:rsidR="00CD19BF" w:rsidRPr="0004615C">
        <w:rPr>
          <w:rFonts w:ascii="Times New Roman" w:hAnsi="Times New Roman" w:cs="Times New Roman"/>
        </w:rPr>
        <w:t xml:space="preserve"> E</w:t>
      </w:r>
      <w:r w:rsidR="00CD19BF">
        <w:rPr>
          <w:rFonts w:ascii="Times New Roman" w:hAnsi="Times New Roman" w:cs="Times New Roman"/>
        </w:rPr>
        <w:t>UR</w:t>
      </w:r>
      <w:r w:rsidR="00CD19BF" w:rsidRPr="0004615C">
        <w:rPr>
          <w:rFonts w:ascii="Times New Roman" w:hAnsi="Times New Roman" w:cs="Times New Roman"/>
        </w:rPr>
        <w:t xml:space="preserve"> 12.000</w:t>
      </w:r>
      <w:r w:rsidR="00AD2854">
        <w:rPr>
          <w:rFonts w:ascii="Times New Roman" w:hAnsi="Times New Roman" w:cs="Times New Roman"/>
        </w:rPr>
        <w:t>, depending on the duration and proposed scope of the initiatives.</w:t>
      </w:r>
    </w:p>
    <w:p w14:paraId="4076DE6E" w14:textId="77777777" w:rsidR="00AD2854" w:rsidRDefault="00AD2854" w:rsidP="00AD2854">
      <w:pPr>
        <w:pStyle w:val="NoSpacing"/>
        <w:jc w:val="both"/>
        <w:rPr>
          <w:rFonts w:ascii="Times New Roman" w:hAnsi="Times New Roman" w:cs="Times New Roman"/>
        </w:rPr>
      </w:pPr>
    </w:p>
    <w:p w14:paraId="68A4724A" w14:textId="7C2C098A" w:rsidR="00AD2854" w:rsidRDefault="00AD2854" w:rsidP="00AD2854">
      <w:pPr>
        <w:pStyle w:val="NoSpacing"/>
        <w:jc w:val="both"/>
        <w:rPr>
          <w:rFonts w:ascii="Times New Roman" w:hAnsi="Times New Roman" w:cs="Times New Roman"/>
        </w:rPr>
      </w:pPr>
      <w:r w:rsidRPr="00AD2854">
        <w:rPr>
          <w:rFonts w:ascii="Times New Roman" w:hAnsi="Times New Roman" w:cs="Times New Roman"/>
        </w:rPr>
        <w:t xml:space="preserve"> </w:t>
      </w:r>
      <w:r w:rsidRPr="00AC655A">
        <w:rPr>
          <w:rFonts w:ascii="Times New Roman" w:hAnsi="Times New Roman" w:cs="Times New Roman"/>
        </w:rPr>
        <w:t>An applicant may not submit more than 1 application in the framework of this call.</w:t>
      </w:r>
    </w:p>
    <w:p w14:paraId="54BD2947" w14:textId="07C17F71" w:rsidR="00AD2854" w:rsidRDefault="00AD2854" w:rsidP="00AC655A">
      <w:pPr>
        <w:pStyle w:val="NoSpacing"/>
        <w:jc w:val="both"/>
        <w:rPr>
          <w:rFonts w:ascii="Times New Roman" w:hAnsi="Times New Roman" w:cs="Times New Roman"/>
        </w:rPr>
      </w:pPr>
    </w:p>
    <w:p w14:paraId="29D7B845" w14:textId="3B23F03B" w:rsidR="0004615C" w:rsidRPr="0004615C" w:rsidRDefault="00AD2854">
      <w:pPr>
        <w:pStyle w:val="NoSpacing"/>
        <w:jc w:val="both"/>
        <w:rPr>
          <w:rFonts w:ascii="Times New Roman" w:hAnsi="Times New Roman" w:cs="Times New Roman"/>
        </w:rPr>
      </w:pPr>
      <w:r w:rsidRPr="00AF3F82">
        <w:rPr>
          <w:rFonts w:ascii="Times New Roman" w:hAnsi="Times New Roman" w:cs="Times New Roman"/>
        </w:rPr>
        <w:t>***</w:t>
      </w:r>
      <w:r w:rsidR="00922423">
        <w:rPr>
          <w:rFonts w:ascii="Times New Roman" w:hAnsi="Times New Roman" w:cs="Times New Roman"/>
        </w:rPr>
        <w:t xml:space="preserve"> </w:t>
      </w:r>
      <w:r>
        <w:rPr>
          <w:rFonts w:ascii="Times New Roman" w:hAnsi="Times New Roman" w:cs="Times New Roman"/>
        </w:rPr>
        <w:t xml:space="preserve">The overall subgrating amount available through this call in five target countries </w:t>
      </w:r>
      <w:r w:rsidRPr="00AF3F82">
        <w:rPr>
          <w:rFonts w:ascii="Times New Roman" w:hAnsi="Times New Roman" w:cs="Times New Roman"/>
        </w:rPr>
        <w:t>(Kosovo, Bosnia and Herzegovina, North Macedonia, Serbia and Türkiye)</w:t>
      </w:r>
      <w:r>
        <w:rPr>
          <w:rFonts w:ascii="Times New Roman" w:hAnsi="Times New Roman" w:cs="Times New Roman"/>
        </w:rPr>
        <w:t xml:space="preserve"> is </w:t>
      </w:r>
      <w:r w:rsidRPr="00AF3F82">
        <w:rPr>
          <w:rFonts w:ascii="Times New Roman" w:hAnsi="Times New Roman" w:cs="Times New Roman"/>
        </w:rPr>
        <w:t>EUR 220.000 for at least 25 subgrants</w:t>
      </w:r>
      <w:r w:rsidRPr="00922423">
        <w:rPr>
          <w:rFonts w:ascii="Times New Roman" w:hAnsi="Times New Roman" w:cs="Times New Roman"/>
        </w:rPr>
        <w:t>.</w:t>
      </w:r>
    </w:p>
    <w:p w14:paraId="73E88A5C" w14:textId="77777777" w:rsidR="000D7D28" w:rsidRPr="000D7D28" w:rsidRDefault="000D7D28" w:rsidP="00B55898">
      <w:pPr>
        <w:pStyle w:val="NoSpacing"/>
        <w:rPr>
          <w:rFonts w:ascii="Times New Roman" w:hAnsi="Times New Roman" w:cs="Times New Roman"/>
        </w:rPr>
      </w:pPr>
    </w:p>
    <w:p w14:paraId="516410AD" w14:textId="77777777" w:rsidR="00276E43" w:rsidRPr="00B55898" w:rsidRDefault="00276E43" w:rsidP="000D7D28">
      <w:pPr>
        <w:pStyle w:val="NoSpacing"/>
        <w:rPr>
          <w:rFonts w:ascii="Times New Roman" w:hAnsi="Times New Roman" w:cs="Times New Roman"/>
        </w:rPr>
      </w:pPr>
    </w:p>
    <w:p w14:paraId="1B4B5636" w14:textId="5A83BE62" w:rsidR="007F20FD" w:rsidRPr="00B55898" w:rsidRDefault="00276E43" w:rsidP="00B55898">
      <w:pPr>
        <w:pStyle w:val="Heading1"/>
        <w:numPr>
          <w:ilvl w:val="0"/>
          <w:numId w:val="65"/>
        </w:numPr>
        <w:spacing w:before="0" w:after="240"/>
        <w:rPr>
          <w:rFonts w:ascii="Times New Roman" w:hAnsi="Times New Roman" w:cs="Times New Roman"/>
          <w:b/>
          <w:bCs/>
          <w:color w:val="auto"/>
          <w:sz w:val="24"/>
          <w:szCs w:val="24"/>
        </w:rPr>
      </w:pPr>
      <w:bookmarkStart w:id="4" w:name="_Toc192689128"/>
      <w:r w:rsidRPr="00B55898">
        <w:rPr>
          <w:rFonts w:ascii="Times New Roman" w:hAnsi="Times New Roman" w:cs="Times New Roman"/>
          <w:b/>
          <w:bCs/>
          <w:color w:val="auto"/>
          <w:sz w:val="24"/>
          <w:szCs w:val="24"/>
        </w:rPr>
        <w:t>ELIGIBILITY OF APPLICANTS</w:t>
      </w:r>
      <w:bookmarkEnd w:id="4"/>
    </w:p>
    <w:p w14:paraId="71BC06A4" w14:textId="106C4D92" w:rsidR="007F20FD" w:rsidRDefault="007F20FD" w:rsidP="004621A6">
      <w:pPr>
        <w:pStyle w:val="NoSpacing"/>
        <w:jc w:val="both"/>
        <w:rPr>
          <w:rFonts w:ascii="Times New Roman" w:hAnsi="Times New Roman" w:cs="Times New Roman"/>
        </w:rPr>
      </w:pPr>
      <w:r w:rsidRPr="00AC655A">
        <w:rPr>
          <w:rFonts w:ascii="Times New Roman" w:hAnsi="Times New Roman" w:cs="Times New Roman"/>
        </w:rPr>
        <w:t xml:space="preserve">Eligible entities for financial support under this call are domestic non-profit-making </w:t>
      </w:r>
      <w:r w:rsidR="003A02BD">
        <w:rPr>
          <w:rFonts w:ascii="Times New Roman" w:hAnsi="Times New Roman" w:cs="Times New Roman"/>
        </w:rPr>
        <w:t xml:space="preserve">and non-governmental </w:t>
      </w:r>
      <w:r w:rsidRPr="00AC655A">
        <w:rPr>
          <w:rFonts w:ascii="Times New Roman" w:hAnsi="Times New Roman" w:cs="Times New Roman"/>
        </w:rPr>
        <w:t xml:space="preserve">civil society </w:t>
      </w:r>
      <w:r w:rsidR="00524E85" w:rsidRPr="00AC655A">
        <w:rPr>
          <w:rFonts w:ascii="Times New Roman" w:hAnsi="Times New Roman" w:cs="Times New Roman"/>
        </w:rPr>
        <w:t>organizations</w:t>
      </w:r>
      <w:r w:rsidRPr="00AC655A">
        <w:rPr>
          <w:rFonts w:ascii="Times New Roman" w:hAnsi="Times New Roman" w:cs="Times New Roman"/>
        </w:rPr>
        <w:t xml:space="preserve"> (</w:t>
      </w:r>
      <w:r w:rsidR="003A02BD">
        <w:rPr>
          <w:rFonts w:ascii="Times New Roman" w:hAnsi="Times New Roman" w:cs="Times New Roman"/>
        </w:rPr>
        <w:t>NG</w:t>
      </w:r>
      <w:r w:rsidR="003A02BD" w:rsidRPr="00AC655A">
        <w:rPr>
          <w:rFonts w:ascii="Times New Roman" w:hAnsi="Times New Roman" w:cs="Times New Roman"/>
        </w:rPr>
        <w:t>Os</w:t>
      </w:r>
      <w:r w:rsidRPr="00AC655A">
        <w:rPr>
          <w:rFonts w:ascii="Times New Roman" w:hAnsi="Times New Roman" w:cs="Times New Roman"/>
        </w:rPr>
        <w:t xml:space="preserve">) registered in </w:t>
      </w:r>
      <w:r w:rsidR="00DD70DE">
        <w:rPr>
          <w:rFonts w:ascii="Times New Roman" w:hAnsi="Times New Roman" w:cs="Times New Roman"/>
        </w:rPr>
        <w:t>Serbia</w:t>
      </w:r>
      <w:r w:rsidR="009C7B86" w:rsidRPr="00AF3F82">
        <w:rPr>
          <w:rFonts w:ascii="Times New Roman" w:hAnsi="Times New Roman" w:cs="Times New Roman"/>
        </w:rPr>
        <w:t>.</w:t>
      </w:r>
      <w:r w:rsidR="009C7B86">
        <w:rPr>
          <w:rFonts w:ascii="Times New Roman" w:hAnsi="Times New Roman" w:cs="Times New Roman"/>
          <w:highlight w:val="yellow"/>
        </w:rPr>
        <w:t xml:space="preserve"> </w:t>
      </w:r>
      <w:r w:rsidRPr="00AC655A">
        <w:rPr>
          <w:rFonts w:ascii="Times New Roman" w:hAnsi="Times New Roman" w:cs="Times New Roman"/>
        </w:rPr>
        <w:t xml:space="preserve"> </w:t>
      </w:r>
    </w:p>
    <w:p w14:paraId="4D65DE7D" w14:textId="77777777" w:rsidR="00D521FC" w:rsidRPr="00AC655A" w:rsidRDefault="00D521FC" w:rsidP="004621A6">
      <w:pPr>
        <w:pStyle w:val="NoSpacing"/>
        <w:jc w:val="both"/>
        <w:rPr>
          <w:rFonts w:ascii="Times New Roman" w:hAnsi="Times New Roman" w:cs="Times New Roman"/>
        </w:rPr>
      </w:pPr>
    </w:p>
    <w:p w14:paraId="5EB2FF93" w14:textId="77777777" w:rsidR="007F20FD" w:rsidRPr="00AC655A" w:rsidRDefault="007F20FD" w:rsidP="004621A6">
      <w:pPr>
        <w:pStyle w:val="NoSpacing"/>
        <w:jc w:val="both"/>
        <w:rPr>
          <w:rFonts w:ascii="Times New Roman" w:hAnsi="Times New Roman" w:cs="Times New Roman"/>
        </w:rPr>
      </w:pPr>
      <w:r w:rsidRPr="00AC655A">
        <w:rPr>
          <w:rFonts w:ascii="Times New Roman" w:hAnsi="Times New Roman" w:cs="Times New Roman"/>
        </w:rPr>
        <w:t>The applicants must meet the following criteria for being eligible for a grant:</w:t>
      </w:r>
    </w:p>
    <w:p w14:paraId="4E164D4B" w14:textId="77777777" w:rsidR="00F05EB3" w:rsidRPr="00AC655A" w:rsidRDefault="00F05EB3" w:rsidP="004621A6">
      <w:pPr>
        <w:pStyle w:val="NoSpacing"/>
        <w:jc w:val="both"/>
        <w:rPr>
          <w:rFonts w:ascii="Times New Roman" w:hAnsi="Times New Roman" w:cs="Times New Roman"/>
        </w:rPr>
      </w:pPr>
    </w:p>
    <w:p w14:paraId="14038957" w14:textId="58476E39" w:rsidR="007F20FD" w:rsidRPr="00AC655A" w:rsidRDefault="007F20FD" w:rsidP="004621A6">
      <w:pPr>
        <w:pStyle w:val="NoSpacing"/>
        <w:numPr>
          <w:ilvl w:val="0"/>
          <w:numId w:val="46"/>
        </w:numPr>
        <w:jc w:val="both"/>
        <w:rPr>
          <w:rFonts w:ascii="Times New Roman" w:hAnsi="Times New Roman" w:cs="Times New Roman"/>
        </w:rPr>
      </w:pPr>
      <w:r w:rsidRPr="00AC655A">
        <w:rPr>
          <w:rFonts w:ascii="Times New Roman" w:hAnsi="Times New Roman" w:cs="Times New Roman"/>
        </w:rPr>
        <w:t xml:space="preserve">Be a legal </w:t>
      </w:r>
      <w:r w:rsidR="00563A21">
        <w:rPr>
          <w:rFonts w:ascii="Times New Roman" w:hAnsi="Times New Roman" w:cs="Times New Roman"/>
        </w:rPr>
        <w:t>enti</w:t>
      </w:r>
      <w:r w:rsidR="00F87577">
        <w:rPr>
          <w:rFonts w:ascii="Times New Roman" w:hAnsi="Times New Roman" w:cs="Times New Roman"/>
        </w:rPr>
        <w:t xml:space="preserve">ty </w:t>
      </w:r>
      <w:r w:rsidRPr="00AC655A">
        <w:rPr>
          <w:rFonts w:ascii="Times New Roman" w:hAnsi="Times New Roman" w:cs="Times New Roman"/>
        </w:rPr>
        <w:t xml:space="preserve">registered </w:t>
      </w:r>
      <w:r w:rsidR="001C4579">
        <w:rPr>
          <w:rFonts w:ascii="Times New Roman" w:hAnsi="Times New Roman" w:cs="Times New Roman"/>
        </w:rPr>
        <w:t>at least three (3) years prior to the date of the launch of this call</w:t>
      </w:r>
      <w:r w:rsidRPr="00AC655A">
        <w:rPr>
          <w:rFonts w:ascii="Times New Roman" w:hAnsi="Times New Roman" w:cs="Times New Roman"/>
        </w:rPr>
        <w:t>.</w:t>
      </w:r>
    </w:p>
    <w:p w14:paraId="66B88766" w14:textId="2F1AC742" w:rsidR="007F20FD" w:rsidRPr="00922423" w:rsidRDefault="007F20FD" w:rsidP="004621A6">
      <w:pPr>
        <w:pStyle w:val="NoSpacing"/>
        <w:numPr>
          <w:ilvl w:val="0"/>
          <w:numId w:val="46"/>
        </w:numPr>
        <w:jc w:val="both"/>
        <w:rPr>
          <w:rFonts w:ascii="Times New Roman" w:hAnsi="Times New Roman" w:cs="Times New Roman"/>
        </w:rPr>
      </w:pPr>
      <w:r w:rsidRPr="00922423">
        <w:rPr>
          <w:rFonts w:ascii="Times New Roman" w:hAnsi="Times New Roman" w:cs="Times New Roman"/>
        </w:rPr>
        <w:t>Be established in</w:t>
      </w:r>
      <w:r w:rsidR="00B338A8" w:rsidRPr="00922423">
        <w:rPr>
          <w:rFonts w:ascii="Times New Roman" w:hAnsi="Times New Roman" w:cs="Times New Roman"/>
        </w:rPr>
        <w:t xml:space="preserve"> </w:t>
      </w:r>
      <w:r w:rsidR="00DD70DE">
        <w:rPr>
          <w:rFonts w:ascii="Times New Roman" w:hAnsi="Times New Roman" w:cs="Times New Roman"/>
        </w:rPr>
        <w:t>Serbia</w:t>
      </w:r>
      <w:r w:rsidR="00B338A8" w:rsidRPr="00AF3F82">
        <w:rPr>
          <w:rFonts w:ascii="Times New Roman" w:hAnsi="Times New Roman" w:cs="Times New Roman"/>
        </w:rPr>
        <w:t>.</w:t>
      </w:r>
    </w:p>
    <w:p w14:paraId="05CD8312" w14:textId="77777777" w:rsidR="00F05EB3" w:rsidRPr="00AC655A" w:rsidRDefault="00F05EB3" w:rsidP="004621A6">
      <w:pPr>
        <w:pStyle w:val="NoSpacing"/>
        <w:ind w:left="360"/>
        <w:jc w:val="both"/>
        <w:rPr>
          <w:rFonts w:ascii="Times New Roman" w:hAnsi="Times New Roman" w:cs="Times New Roman"/>
        </w:rPr>
      </w:pPr>
    </w:p>
    <w:p w14:paraId="5557A887" w14:textId="29894577" w:rsidR="007F20FD" w:rsidRPr="00AC655A" w:rsidRDefault="007F20FD" w:rsidP="004621A6">
      <w:pPr>
        <w:pStyle w:val="NoSpacing"/>
        <w:jc w:val="both"/>
        <w:rPr>
          <w:rFonts w:ascii="Times New Roman" w:hAnsi="Times New Roman" w:cs="Times New Roman"/>
        </w:rPr>
      </w:pPr>
      <w:r w:rsidRPr="00AC655A">
        <w:rPr>
          <w:rFonts w:ascii="Times New Roman" w:hAnsi="Times New Roman" w:cs="Times New Roman"/>
        </w:rPr>
        <w:t>Eligible applicants are expected to demonstrate their capacity to manage projects responsibly and to contribute meaningfully to the program</w:t>
      </w:r>
      <w:r w:rsidR="00BB0598" w:rsidRPr="00AC655A">
        <w:rPr>
          <w:rFonts w:ascii="Times New Roman" w:hAnsi="Times New Roman" w:cs="Times New Roman"/>
        </w:rPr>
        <w:t>’</w:t>
      </w:r>
      <w:r w:rsidRPr="00AC655A">
        <w:rPr>
          <w:rFonts w:ascii="Times New Roman" w:hAnsi="Times New Roman" w:cs="Times New Roman"/>
        </w:rPr>
        <w:t>s goals through well-designed and aligned proposals.</w:t>
      </w:r>
    </w:p>
    <w:p w14:paraId="21596757" w14:textId="77777777" w:rsidR="00F05EB3" w:rsidRPr="00AC655A" w:rsidRDefault="00F05EB3" w:rsidP="004621A6">
      <w:pPr>
        <w:pStyle w:val="NoSpacing"/>
        <w:jc w:val="both"/>
        <w:rPr>
          <w:rFonts w:ascii="Times New Roman" w:hAnsi="Times New Roman" w:cs="Times New Roman"/>
        </w:rPr>
      </w:pPr>
    </w:p>
    <w:p w14:paraId="4E2BA61E" w14:textId="4CEFE55B" w:rsidR="00F56144" w:rsidRPr="00AC655A" w:rsidRDefault="007F20FD" w:rsidP="004621A6">
      <w:pPr>
        <w:pStyle w:val="NoSpacing"/>
        <w:jc w:val="both"/>
        <w:rPr>
          <w:rFonts w:ascii="Times New Roman" w:hAnsi="Times New Roman" w:cs="Times New Roman"/>
        </w:rPr>
      </w:pPr>
      <w:r w:rsidRPr="00AC655A">
        <w:rPr>
          <w:rFonts w:ascii="Times New Roman" w:hAnsi="Times New Roman" w:cs="Times New Roman"/>
        </w:rPr>
        <w:t xml:space="preserve">We encourage applications from grassroots </w:t>
      </w:r>
      <w:r w:rsidR="00BB0598" w:rsidRPr="00AC655A">
        <w:rPr>
          <w:rFonts w:ascii="Times New Roman" w:hAnsi="Times New Roman" w:cs="Times New Roman"/>
        </w:rPr>
        <w:t>organizations</w:t>
      </w:r>
      <w:r w:rsidRPr="00AC655A">
        <w:rPr>
          <w:rFonts w:ascii="Times New Roman" w:hAnsi="Times New Roman" w:cs="Times New Roman"/>
        </w:rPr>
        <w:t xml:space="preserve"> and those working with underrepresented groups such as youth, women, LGBTI+ or ethnic minorities. </w:t>
      </w:r>
    </w:p>
    <w:p w14:paraId="4EBB54E9" w14:textId="77777777" w:rsidR="00F05EB3" w:rsidRPr="00AC655A" w:rsidRDefault="00F05EB3" w:rsidP="004621A6">
      <w:pPr>
        <w:pStyle w:val="NoSpacing"/>
        <w:jc w:val="both"/>
        <w:rPr>
          <w:rFonts w:ascii="Times New Roman" w:hAnsi="Times New Roman" w:cs="Times New Roman"/>
        </w:rPr>
      </w:pPr>
    </w:p>
    <w:p w14:paraId="1EE93310" w14:textId="6AE78023" w:rsidR="007F20FD" w:rsidRPr="00AC655A" w:rsidRDefault="007F20FD" w:rsidP="004621A6">
      <w:pPr>
        <w:pStyle w:val="NoSpacing"/>
        <w:jc w:val="both"/>
        <w:rPr>
          <w:rFonts w:ascii="Times New Roman" w:hAnsi="Times New Roman" w:cs="Times New Roman"/>
        </w:rPr>
      </w:pPr>
      <w:r w:rsidRPr="00AC655A">
        <w:rPr>
          <w:rFonts w:ascii="Times New Roman" w:hAnsi="Times New Roman" w:cs="Times New Roman"/>
        </w:rPr>
        <w:t>To qualify for an award, applications have to meet the following criteria:</w:t>
      </w:r>
    </w:p>
    <w:p w14:paraId="57A7DA97" w14:textId="77777777" w:rsidR="00F05EB3" w:rsidRPr="00AC655A" w:rsidRDefault="00F05EB3" w:rsidP="004621A6">
      <w:pPr>
        <w:pStyle w:val="NoSpacing"/>
        <w:jc w:val="both"/>
        <w:rPr>
          <w:rFonts w:ascii="Times New Roman" w:hAnsi="Times New Roman" w:cs="Times New Roman"/>
        </w:rPr>
      </w:pPr>
    </w:p>
    <w:p w14:paraId="7358B57D" w14:textId="3D35CB8C" w:rsidR="007F20FD" w:rsidRPr="00AC655A" w:rsidRDefault="007F20FD" w:rsidP="004621A6">
      <w:pPr>
        <w:pStyle w:val="NoSpacing"/>
        <w:numPr>
          <w:ilvl w:val="0"/>
          <w:numId w:val="47"/>
        </w:numPr>
        <w:jc w:val="both"/>
        <w:rPr>
          <w:rFonts w:ascii="Times New Roman" w:hAnsi="Times New Roman" w:cs="Times New Roman"/>
        </w:rPr>
      </w:pPr>
      <w:r w:rsidRPr="00AC655A">
        <w:rPr>
          <w:rFonts w:ascii="Times New Roman" w:hAnsi="Times New Roman" w:cs="Times New Roman"/>
          <w:b/>
          <w:bCs/>
        </w:rPr>
        <w:t xml:space="preserve">Location: </w:t>
      </w:r>
      <w:r w:rsidRPr="00AC655A">
        <w:rPr>
          <w:rFonts w:ascii="Times New Roman" w:hAnsi="Times New Roman" w:cs="Times New Roman"/>
        </w:rPr>
        <w:t>Proposed activities need to be conducted in</w:t>
      </w:r>
      <w:r w:rsidR="002038C9">
        <w:rPr>
          <w:rFonts w:ascii="Times New Roman" w:hAnsi="Times New Roman" w:cs="Times New Roman"/>
        </w:rPr>
        <w:t xml:space="preserve"> </w:t>
      </w:r>
      <w:r w:rsidR="00DD70DE">
        <w:rPr>
          <w:rFonts w:ascii="Times New Roman" w:hAnsi="Times New Roman" w:cs="Times New Roman"/>
        </w:rPr>
        <w:t>Serbia</w:t>
      </w:r>
      <w:r w:rsidR="002038C9">
        <w:rPr>
          <w:rFonts w:ascii="Times New Roman" w:hAnsi="Times New Roman" w:cs="Times New Roman"/>
        </w:rPr>
        <w:t>.</w:t>
      </w:r>
    </w:p>
    <w:p w14:paraId="2D3783F5" w14:textId="7CBDB6EF" w:rsidR="007F20FD" w:rsidRPr="00AC655A" w:rsidRDefault="007F20FD" w:rsidP="004621A6">
      <w:pPr>
        <w:pStyle w:val="NoSpacing"/>
        <w:numPr>
          <w:ilvl w:val="0"/>
          <w:numId w:val="47"/>
        </w:numPr>
        <w:jc w:val="both"/>
        <w:rPr>
          <w:rFonts w:ascii="Times New Roman" w:hAnsi="Times New Roman" w:cs="Times New Roman"/>
        </w:rPr>
      </w:pPr>
      <w:r w:rsidRPr="00AC655A">
        <w:rPr>
          <w:rFonts w:ascii="Times New Roman" w:hAnsi="Times New Roman" w:cs="Times New Roman"/>
          <w:b/>
          <w:bCs/>
        </w:rPr>
        <w:t>Alignment with project objectives:</w:t>
      </w:r>
      <w:r w:rsidRPr="00AC655A">
        <w:rPr>
          <w:rFonts w:ascii="Times New Roman" w:hAnsi="Times New Roman" w:cs="Times New Roman"/>
        </w:rPr>
        <w:t xml:space="preserve"> Proposals must directly contribute to the objectives of the I</w:t>
      </w:r>
      <w:r w:rsidR="00584AE3">
        <w:rPr>
          <w:rFonts w:ascii="Times New Roman" w:hAnsi="Times New Roman" w:cs="Times New Roman"/>
        </w:rPr>
        <w:t xml:space="preserve">W WBT </w:t>
      </w:r>
      <w:r w:rsidRPr="00AC655A">
        <w:rPr>
          <w:rFonts w:ascii="Times New Roman" w:hAnsi="Times New Roman" w:cs="Times New Roman"/>
        </w:rPr>
        <w:t>project, focusing on transparency, accountability, anti-corruption, and promoting good governance.</w:t>
      </w:r>
    </w:p>
    <w:p w14:paraId="45CE181C" w14:textId="77777777" w:rsidR="007F20FD" w:rsidRPr="00AC655A" w:rsidRDefault="007F20FD" w:rsidP="004621A6">
      <w:pPr>
        <w:pStyle w:val="NoSpacing"/>
        <w:numPr>
          <w:ilvl w:val="0"/>
          <w:numId w:val="47"/>
        </w:numPr>
        <w:jc w:val="both"/>
        <w:rPr>
          <w:rFonts w:ascii="Times New Roman" w:hAnsi="Times New Roman" w:cs="Times New Roman"/>
        </w:rPr>
      </w:pPr>
      <w:r w:rsidRPr="00AC655A">
        <w:rPr>
          <w:rFonts w:ascii="Times New Roman" w:hAnsi="Times New Roman" w:cs="Times New Roman"/>
          <w:b/>
          <w:bCs/>
        </w:rPr>
        <w:lastRenderedPageBreak/>
        <w:t>Capacity requirements:</w:t>
      </w:r>
      <w:r w:rsidRPr="00AC655A">
        <w:rPr>
          <w:rFonts w:ascii="Times New Roman" w:hAnsi="Times New Roman" w:cs="Times New Roman"/>
        </w:rPr>
        <w:t xml:space="preserve"> Applicants must demonstrate their organizational capacity to manage the sub-grant effectively, including financial management, project implementation, and reporting.</w:t>
      </w:r>
    </w:p>
    <w:p w14:paraId="0E7FB64D" w14:textId="77777777" w:rsidR="007F20FD" w:rsidRPr="00AC655A" w:rsidRDefault="007F20FD" w:rsidP="004621A6">
      <w:pPr>
        <w:pStyle w:val="NoSpacing"/>
        <w:numPr>
          <w:ilvl w:val="0"/>
          <w:numId w:val="47"/>
        </w:numPr>
        <w:jc w:val="both"/>
        <w:rPr>
          <w:rFonts w:ascii="Times New Roman" w:hAnsi="Times New Roman" w:cs="Times New Roman"/>
        </w:rPr>
      </w:pPr>
      <w:r w:rsidRPr="00AC655A">
        <w:rPr>
          <w:rFonts w:ascii="Times New Roman" w:hAnsi="Times New Roman" w:cs="Times New Roman"/>
          <w:b/>
          <w:bCs/>
        </w:rPr>
        <w:t>Direct responsibility:</w:t>
      </w:r>
      <w:r w:rsidRPr="00AC655A">
        <w:rPr>
          <w:rFonts w:ascii="Times New Roman" w:hAnsi="Times New Roman" w:cs="Times New Roman"/>
        </w:rPr>
        <w:t xml:space="preserve"> The applicant must be directly responsible for the preparation and management of the project, and not act as an intermediary.</w:t>
      </w:r>
    </w:p>
    <w:p w14:paraId="3CF152DF" w14:textId="77777777" w:rsidR="007E236C" w:rsidRDefault="007E236C" w:rsidP="00276E43">
      <w:pPr>
        <w:rPr>
          <w:rFonts w:ascii="Times New Roman" w:hAnsi="Times New Roman" w:cs="Times New Roman"/>
        </w:rPr>
      </w:pPr>
    </w:p>
    <w:p w14:paraId="3A0708A1" w14:textId="1BC0D733" w:rsidR="00737246" w:rsidRPr="00B55898" w:rsidRDefault="00DA1CD2" w:rsidP="00B55898">
      <w:pPr>
        <w:pStyle w:val="Heading1"/>
        <w:numPr>
          <w:ilvl w:val="0"/>
          <w:numId w:val="65"/>
        </w:numPr>
        <w:spacing w:before="0" w:after="240"/>
        <w:rPr>
          <w:rFonts w:ascii="Times New Roman" w:hAnsi="Times New Roman" w:cs="Times New Roman"/>
          <w:b/>
          <w:bCs/>
          <w:color w:val="auto"/>
          <w:sz w:val="24"/>
          <w:szCs w:val="24"/>
        </w:rPr>
      </w:pPr>
      <w:bookmarkStart w:id="5" w:name="_Toc192689129"/>
      <w:r w:rsidRPr="00B55898">
        <w:rPr>
          <w:rFonts w:ascii="Times New Roman" w:hAnsi="Times New Roman" w:cs="Times New Roman"/>
          <w:b/>
          <w:bCs/>
          <w:color w:val="auto"/>
          <w:sz w:val="24"/>
          <w:szCs w:val="24"/>
        </w:rPr>
        <w:t>TIMELINE</w:t>
      </w:r>
      <w:bookmarkEnd w:id="5"/>
    </w:p>
    <w:p w14:paraId="7DF88146" w14:textId="044543CE" w:rsidR="00564CFE" w:rsidRPr="00784D19" w:rsidRDefault="00564CFE" w:rsidP="008337F9">
      <w:pPr>
        <w:pStyle w:val="NoSpacing"/>
        <w:numPr>
          <w:ilvl w:val="0"/>
          <w:numId w:val="55"/>
        </w:numPr>
        <w:rPr>
          <w:rFonts w:ascii="Times New Roman" w:hAnsi="Times New Roman" w:cs="Times New Roman"/>
        </w:rPr>
      </w:pPr>
      <w:r w:rsidRPr="00784D19">
        <w:rPr>
          <w:rFonts w:ascii="Times New Roman" w:hAnsi="Times New Roman" w:cs="Times New Roman"/>
        </w:rPr>
        <w:t>Publication of the call</w:t>
      </w:r>
      <w:proofErr w:type="gramStart"/>
      <w:r w:rsidRPr="00784D19">
        <w:rPr>
          <w:rFonts w:ascii="Times New Roman" w:hAnsi="Times New Roman" w:cs="Times New Roman"/>
        </w:rPr>
        <w:t>:</w:t>
      </w:r>
      <w:r w:rsidR="000E172A" w:rsidRPr="00784D19">
        <w:rPr>
          <w:rFonts w:ascii="Times New Roman" w:hAnsi="Times New Roman" w:cs="Times New Roman"/>
        </w:rPr>
        <w:tab/>
      </w:r>
      <w:r w:rsidR="000E172A" w:rsidRPr="00784D19">
        <w:rPr>
          <w:rFonts w:ascii="Times New Roman" w:hAnsi="Times New Roman" w:cs="Times New Roman"/>
        </w:rPr>
        <w:tab/>
      </w:r>
      <w:r w:rsidR="00DD70DE">
        <w:rPr>
          <w:rFonts w:ascii="Times New Roman" w:hAnsi="Times New Roman" w:cs="Times New Roman"/>
          <w:b/>
          <w:bCs/>
        </w:rPr>
        <w:t>26</w:t>
      </w:r>
      <w:proofErr w:type="gramEnd"/>
      <w:r w:rsidR="00EA7D0C" w:rsidRPr="00AF3F82">
        <w:rPr>
          <w:rFonts w:ascii="Times New Roman" w:hAnsi="Times New Roman" w:cs="Times New Roman"/>
          <w:b/>
          <w:bCs/>
        </w:rPr>
        <w:t xml:space="preserve"> June </w:t>
      </w:r>
      <w:r w:rsidR="00354949" w:rsidRPr="00784D19">
        <w:rPr>
          <w:rFonts w:ascii="Times New Roman" w:hAnsi="Times New Roman" w:cs="Times New Roman"/>
          <w:b/>
          <w:bCs/>
        </w:rPr>
        <w:t>2025</w:t>
      </w:r>
    </w:p>
    <w:p w14:paraId="2B7E221D" w14:textId="3381BCDB" w:rsidR="00564CFE" w:rsidRPr="00ED41FA" w:rsidRDefault="00564CFE" w:rsidP="008337F9">
      <w:pPr>
        <w:pStyle w:val="NoSpacing"/>
        <w:numPr>
          <w:ilvl w:val="0"/>
          <w:numId w:val="55"/>
        </w:numPr>
        <w:rPr>
          <w:rFonts w:ascii="Times New Roman" w:hAnsi="Times New Roman" w:cs="Times New Roman"/>
        </w:rPr>
      </w:pPr>
      <w:r w:rsidRPr="00ED41FA">
        <w:rPr>
          <w:rFonts w:ascii="Times New Roman" w:hAnsi="Times New Roman" w:cs="Times New Roman"/>
        </w:rPr>
        <w:t>Information session</w:t>
      </w:r>
      <w:proofErr w:type="gramStart"/>
      <w:r w:rsidRPr="00ED41FA">
        <w:rPr>
          <w:rFonts w:ascii="Times New Roman" w:hAnsi="Times New Roman" w:cs="Times New Roman"/>
        </w:rPr>
        <w:t>:</w:t>
      </w:r>
      <w:r w:rsidR="000E172A" w:rsidRPr="00ED41FA">
        <w:rPr>
          <w:rFonts w:ascii="Times New Roman" w:hAnsi="Times New Roman" w:cs="Times New Roman"/>
        </w:rPr>
        <w:tab/>
      </w:r>
      <w:r w:rsidR="000E172A" w:rsidRPr="00ED41FA">
        <w:rPr>
          <w:rFonts w:ascii="Times New Roman" w:hAnsi="Times New Roman" w:cs="Times New Roman"/>
        </w:rPr>
        <w:tab/>
      </w:r>
      <w:r w:rsidR="00DD70DE" w:rsidRPr="00DD70DE">
        <w:rPr>
          <w:rFonts w:ascii="Times New Roman" w:hAnsi="Times New Roman" w:cs="Times New Roman"/>
          <w:b/>
          <w:bCs/>
        </w:rPr>
        <w:t>30</w:t>
      </w:r>
      <w:proofErr w:type="gramEnd"/>
      <w:r w:rsidR="00ED41FA" w:rsidRPr="00DD70DE">
        <w:rPr>
          <w:rFonts w:ascii="Times New Roman" w:hAnsi="Times New Roman" w:cs="Times New Roman"/>
          <w:b/>
          <w:bCs/>
        </w:rPr>
        <w:t xml:space="preserve"> June </w:t>
      </w:r>
      <w:r w:rsidR="00354949" w:rsidRPr="00DD70DE">
        <w:rPr>
          <w:rFonts w:ascii="Times New Roman" w:hAnsi="Times New Roman" w:cs="Times New Roman"/>
          <w:b/>
          <w:bCs/>
        </w:rPr>
        <w:t>2025</w:t>
      </w:r>
    </w:p>
    <w:p w14:paraId="17235823" w14:textId="592A1767" w:rsidR="00564CFE" w:rsidRPr="00784D19" w:rsidRDefault="00564CFE" w:rsidP="008337F9">
      <w:pPr>
        <w:pStyle w:val="NoSpacing"/>
        <w:numPr>
          <w:ilvl w:val="0"/>
          <w:numId w:val="55"/>
        </w:numPr>
        <w:rPr>
          <w:rFonts w:ascii="Times New Roman" w:hAnsi="Times New Roman" w:cs="Times New Roman"/>
        </w:rPr>
      </w:pPr>
      <w:r w:rsidRPr="00784D19">
        <w:rPr>
          <w:rFonts w:ascii="Times New Roman" w:hAnsi="Times New Roman" w:cs="Times New Roman"/>
        </w:rPr>
        <w:t>Application</w:t>
      </w:r>
      <w:r w:rsidR="0089141C" w:rsidRPr="00784D19">
        <w:rPr>
          <w:rFonts w:ascii="Times New Roman" w:hAnsi="Times New Roman" w:cs="Times New Roman"/>
        </w:rPr>
        <w:t xml:space="preserve"> deadline</w:t>
      </w:r>
      <w:proofErr w:type="gramStart"/>
      <w:r w:rsidRPr="00784D19">
        <w:rPr>
          <w:rFonts w:ascii="Times New Roman" w:hAnsi="Times New Roman" w:cs="Times New Roman"/>
        </w:rPr>
        <w:t>:</w:t>
      </w:r>
      <w:r w:rsidR="000E172A" w:rsidRPr="00784D19">
        <w:rPr>
          <w:rFonts w:ascii="Times New Roman" w:hAnsi="Times New Roman" w:cs="Times New Roman"/>
        </w:rPr>
        <w:tab/>
      </w:r>
      <w:r w:rsidR="000E172A" w:rsidRPr="00784D19">
        <w:rPr>
          <w:rFonts w:ascii="Times New Roman" w:hAnsi="Times New Roman" w:cs="Times New Roman"/>
        </w:rPr>
        <w:tab/>
      </w:r>
      <w:r w:rsidR="00DD70DE">
        <w:rPr>
          <w:rFonts w:ascii="Times New Roman" w:hAnsi="Times New Roman" w:cs="Times New Roman"/>
          <w:b/>
          <w:bCs/>
        </w:rPr>
        <w:t>25</w:t>
      </w:r>
      <w:proofErr w:type="gramEnd"/>
      <w:r w:rsidR="00351634">
        <w:rPr>
          <w:rFonts w:ascii="Times New Roman" w:hAnsi="Times New Roman" w:cs="Times New Roman"/>
          <w:b/>
          <w:bCs/>
        </w:rPr>
        <w:t xml:space="preserve"> </w:t>
      </w:r>
      <w:r w:rsidR="00EA7D0C" w:rsidRPr="00AF3F82">
        <w:rPr>
          <w:rFonts w:ascii="Times New Roman" w:hAnsi="Times New Roman" w:cs="Times New Roman"/>
          <w:b/>
          <w:bCs/>
        </w:rPr>
        <w:t xml:space="preserve">July </w:t>
      </w:r>
      <w:r w:rsidR="0089141C" w:rsidRPr="00784D19">
        <w:rPr>
          <w:rFonts w:ascii="Times New Roman" w:hAnsi="Times New Roman" w:cs="Times New Roman"/>
          <w:b/>
          <w:bCs/>
        </w:rPr>
        <w:t>2025</w:t>
      </w:r>
    </w:p>
    <w:p w14:paraId="41F900E5" w14:textId="453ECF1C" w:rsidR="00564CFE" w:rsidRPr="00784D19" w:rsidRDefault="002A63FE" w:rsidP="008337F9">
      <w:pPr>
        <w:pStyle w:val="NoSpacing"/>
        <w:numPr>
          <w:ilvl w:val="0"/>
          <w:numId w:val="55"/>
        </w:numPr>
        <w:rPr>
          <w:rFonts w:ascii="Times New Roman" w:hAnsi="Times New Roman" w:cs="Times New Roman"/>
        </w:rPr>
      </w:pPr>
      <w:r w:rsidRPr="00AF3F82">
        <w:rPr>
          <w:rFonts w:ascii="Times New Roman" w:hAnsi="Times New Roman" w:cs="Times New Roman"/>
        </w:rPr>
        <w:t>Ev</w:t>
      </w:r>
      <w:r w:rsidR="00573941" w:rsidRPr="00AF3F82">
        <w:rPr>
          <w:rFonts w:ascii="Times New Roman" w:hAnsi="Times New Roman" w:cs="Times New Roman"/>
        </w:rPr>
        <w:t>aluation process</w:t>
      </w:r>
      <w:proofErr w:type="gramStart"/>
      <w:r w:rsidR="00564CFE" w:rsidRPr="00784D19">
        <w:rPr>
          <w:rFonts w:ascii="Times New Roman" w:hAnsi="Times New Roman" w:cs="Times New Roman"/>
        </w:rPr>
        <w:t>:</w:t>
      </w:r>
      <w:r w:rsidR="00564CFE" w:rsidRPr="00784D19">
        <w:rPr>
          <w:rFonts w:ascii="Times New Roman" w:hAnsi="Times New Roman" w:cs="Times New Roman"/>
        </w:rPr>
        <w:tab/>
      </w:r>
      <w:r w:rsidR="00564CFE" w:rsidRPr="00784D19">
        <w:rPr>
          <w:rFonts w:ascii="Times New Roman" w:hAnsi="Times New Roman" w:cs="Times New Roman"/>
        </w:rPr>
        <w:tab/>
      </w:r>
      <w:r w:rsidR="00FF6885">
        <w:rPr>
          <w:rFonts w:ascii="Times New Roman" w:hAnsi="Times New Roman" w:cs="Times New Roman"/>
          <w:b/>
          <w:bCs/>
        </w:rPr>
        <w:t>1</w:t>
      </w:r>
      <w:r w:rsidR="0038048B">
        <w:rPr>
          <w:rFonts w:ascii="Times New Roman" w:hAnsi="Times New Roman" w:cs="Times New Roman"/>
          <w:b/>
          <w:bCs/>
        </w:rPr>
        <w:t>7</w:t>
      </w:r>
      <w:proofErr w:type="gramEnd"/>
      <w:r w:rsidR="001013BD">
        <w:rPr>
          <w:rFonts w:ascii="Times New Roman" w:hAnsi="Times New Roman" w:cs="Times New Roman"/>
          <w:b/>
          <w:bCs/>
        </w:rPr>
        <w:t xml:space="preserve"> July </w:t>
      </w:r>
      <w:r w:rsidR="00E67967">
        <w:rPr>
          <w:rFonts w:ascii="Times New Roman" w:hAnsi="Times New Roman" w:cs="Times New Roman"/>
          <w:b/>
          <w:bCs/>
        </w:rPr>
        <w:t>-</w:t>
      </w:r>
      <w:r w:rsidR="001013BD">
        <w:rPr>
          <w:rFonts w:ascii="Times New Roman" w:hAnsi="Times New Roman" w:cs="Times New Roman"/>
          <w:b/>
          <w:bCs/>
        </w:rPr>
        <w:t xml:space="preserve"> </w:t>
      </w:r>
      <w:r w:rsidR="0038048B">
        <w:rPr>
          <w:rFonts w:ascii="Times New Roman" w:hAnsi="Times New Roman" w:cs="Times New Roman"/>
          <w:b/>
          <w:bCs/>
        </w:rPr>
        <w:t>7</w:t>
      </w:r>
      <w:r w:rsidR="0031432E">
        <w:rPr>
          <w:rFonts w:ascii="Times New Roman" w:hAnsi="Times New Roman" w:cs="Times New Roman"/>
          <w:b/>
          <w:bCs/>
        </w:rPr>
        <w:t xml:space="preserve"> August 2025</w:t>
      </w:r>
      <w:r w:rsidR="00EB1E78" w:rsidRPr="00AF3F82">
        <w:rPr>
          <w:rFonts w:ascii="Times New Roman" w:hAnsi="Times New Roman" w:cs="Times New Roman"/>
          <w:b/>
          <w:bCs/>
        </w:rPr>
        <w:t xml:space="preserve"> </w:t>
      </w:r>
    </w:p>
    <w:p w14:paraId="08A4244A" w14:textId="2771D905" w:rsidR="00564CFE" w:rsidRPr="00784D19" w:rsidRDefault="00564CFE" w:rsidP="008337F9">
      <w:pPr>
        <w:pStyle w:val="NoSpacing"/>
        <w:numPr>
          <w:ilvl w:val="0"/>
          <w:numId w:val="55"/>
        </w:numPr>
        <w:rPr>
          <w:rFonts w:ascii="Times New Roman" w:hAnsi="Times New Roman" w:cs="Times New Roman"/>
        </w:rPr>
      </w:pPr>
      <w:r w:rsidRPr="00784D19">
        <w:rPr>
          <w:rFonts w:ascii="Times New Roman" w:hAnsi="Times New Roman" w:cs="Times New Roman"/>
        </w:rPr>
        <w:t xml:space="preserve">Results announcement: </w:t>
      </w:r>
      <w:r w:rsidRPr="00784D19">
        <w:rPr>
          <w:rFonts w:ascii="Times New Roman" w:hAnsi="Times New Roman" w:cs="Times New Roman"/>
        </w:rPr>
        <w:tab/>
      </w:r>
      <w:r w:rsidRPr="00784D19">
        <w:rPr>
          <w:rFonts w:ascii="Times New Roman" w:hAnsi="Times New Roman" w:cs="Times New Roman"/>
        </w:rPr>
        <w:tab/>
      </w:r>
      <w:r w:rsidR="0031432E">
        <w:rPr>
          <w:rFonts w:ascii="Times New Roman" w:hAnsi="Times New Roman" w:cs="Times New Roman"/>
          <w:b/>
          <w:bCs/>
        </w:rPr>
        <w:t xml:space="preserve">8 August </w:t>
      </w:r>
      <w:r w:rsidR="00A45CFE" w:rsidRPr="00AF3F82">
        <w:rPr>
          <w:rFonts w:ascii="Times New Roman" w:hAnsi="Times New Roman" w:cs="Times New Roman"/>
          <w:b/>
          <w:bCs/>
        </w:rPr>
        <w:t>2025</w:t>
      </w:r>
    </w:p>
    <w:p w14:paraId="235ED08A" w14:textId="107AEF0C" w:rsidR="00564CFE" w:rsidRPr="00AF3F82" w:rsidRDefault="00564CFE" w:rsidP="008337F9">
      <w:pPr>
        <w:pStyle w:val="NoSpacing"/>
        <w:numPr>
          <w:ilvl w:val="0"/>
          <w:numId w:val="55"/>
        </w:numPr>
        <w:rPr>
          <w:rFonts w:ascii="Times New Roman" w:hAnsi="Times New Roman" w:cs="Times New Roman"/>
        </w:rPr>
      </w:pPr>
      <w:r w:rsidRPr="00784D19">
        <w:rPr>
          <w:rFonts w:ascii="Times New Roman" w:hAnsi="Times New Roman" w:cs="Times New Roman"/>
        </w:rPr>
        <w:t xml:space="preserve">Project </w:t>
      </w:r>
      <w:r w:rsidR="00F85A93" w:rsidRPr="00AF3F82">
        <w:rPr>
          <w:rFonts w:ascii="Times New Roman" w:hAnsi="Times New Roman" w:cs="Times New Roman"/>
        </w:rPr>
        <w:t>start and end dates</w:t>
      </w:r>
      <w:proofErr w:type="gramStart"/>
      <w:r w:rsidRPr="00784D19">
        <w:rPr>
          <w:rFonts w:ascii="Times New Roman" w:hAnsi="Times New Roman" w:cs="Times New Roman"/>
        </w:rPr>
        <w:t xml:space="preserve">: </w:t>
      </w:r>
      <w:r w:rsidRPr="00784D19">
        <w:rPr>
          <w:rFonts w:ascii="Times New Roman" w:hAnsi="Times New Roman" w:cs="Times New Roman"/>
        </w:rPr>
        <w:tab/>
      </w:r>
      <w:r w:rsidR="002038C9" w:rsidRPr="00AF3F82">
        <w:rPr>
          <w:rFonts w:ascii="Times New Roman" w:hAnsi="Times New Roman" w:cs="Times New Roman"/>
          <w:b/>
          <w:bCs/>
        </w:rPr>
        <w:t>1</w:t>
      </w:r>
      <w:r w:rsidR="007410AA">
        <w:rPr>
          <w:rFonts w:ascii="Times New Roman" w:hAnsi="Times New Roman" w:cs="Times New Roman"/>
          <w:b/>
          <w:bCs/>
        </w:rPr>
        <w:t>1</w:t>
      </w:r>
      <w:proofErr w:type="gramEnd"/>
      <w:r w:rsidR="002038C9" w:rsidRPr="00AF3F82">
        <w:rPr>
          <w:rFonts w:ascii="Times New Roman" w:hAnsi="Times New Roman" w:cs="Times New Roman"/>
          <w:b/>
          <w:bCs/>
        </w:rPr>
        <w:t xml:space="preserve"> August 2025 </w:t>
      </w:r>
      <w:r w:rsidR="0026503A" w:rsidRPr="00AF3F82">
        <w:rPr>
          <w:rFonts w:ascii="Times New Roman" w:hAnsi="Times New Roman" w:cs="Times New Roman"/>
          <w:b/>
          <w:bCs/>
        </w:rPr>
        <w:t>-</w:t>
      </w:r>
      <w:r w:rsidR="002038C9" w:rsidRPr="00AF3F82">
        <w:rPr>
          <w:rFonts w:ascii="Times New Roman" w:hAnsi="Times New Roman" w:cs="Times New Roman"/>
          <w:b/>
          <w:bCs/>
        </w:rPr>
        <w:t xml:space="preserve"> </w:t>
      </w:r>
      <w:r w:rsidR="004F49F3" w:rsidRPr="00AF3F82">
        <w:rPr>
          <w:rFonts w:ascii="Times New Roman" w:hAnsi="Times New Roman" w:cs="Times New Roman"/>
          <w:b/>
          <w:bCs/>
        </w:rPr>
        <w:t>1</w:t>
      </w:r>
      <w:r w:rsidR="007410AA">
        <w:rPr>
          <w:rFonts w:ascii="Times New Roman" w:hAnsi="Times New Roman" w:cs="Times New Roman"/>
          <w:b/>
          <w:bCs/>
        </w:rPr>
        <w:t>1</w:t>
      </w:r>
      <w:r w:rsidR="004F49F3" w:rsidRPr="00AF3F82">
        <w:rPr>
          <w:rFonts w:ascii="Times New Roman" w:hAnsi="Times New Roman" w:cs="Times New Roman"/>
          <w:b/>
          <w:bCs/>
        </w:rPr>
        <w:t xml:space="preserve"> </w:t>
      </w:r>
      <w:r w:rsidR="00D55CDC">
        <w:rPr>
          <w:rFonts w:ascii="Times New Roman" w:hAnsi="Times New Roman" w:cs="Times New Roman"/>
          <w:b/>
          <w:bCs/>
        </w:rPr>
        <w:t xml:space="preserve">January </w:t>
      </w:r>
      <w:r w:rsidR="004F49F3" w:rsidRPr="00AF3F82">
        <w:rPr>
          <w:rFonts w:ascii="Times New Roman" w:hAnsi="Times New Roman" w:cs="Times New Roman"/>
          <w:b/>
          <w:bCs/>
        </w:rPr>
        <w:t>2026</w:t>
      </w:r>
    </w:p>
    <w:p w14:paraId="463FDB15" w14:textId="77777777" w:rsidR="00202D4E" w:rsidRDefault="00202D4E" w:rsidP="00202D4E">
      <w:pPr>
        <w:pStyle w:val="NoSpacing"/>
        <w:rPr>
          <w:rFonts w:ascii="Times New Roman" w:hAnsi="Times New Roman" w:cs="Times New Roman"/>
          <w:b/>
          <w:bCs/>
        </w:rPr>
      </w:pPr>
    </w:p>
    <w:p w14:paraId="43D7CF0B" w14:textId="45C882DC" w:rsidR="00202D4E" w:rsidRPr="00AF3F82" w:rsidRDefault="00202D4E" w:rsidP="00AF3F82">
      <w:pPr>
        <w:pStyle w:val="NoSpacing"/>
        <w:rPr>
          <w:rFonts w:ascii="Times New Roman" w:hAnsi="Times New Roman" w:cs="Times New Roman"/>
          <w:i/>
          <w:iCs/>
        </w:rPr>
      </w:pPr>
      <w:r w:rsidRPr="00AF3F82">
        <w:rPr>
          <w:rFonts w:ascii="Times New Roman" w:hAnsi="Times New Roman" w:cs="Times New Roman"/>
          <w:i/>
          <w:iCs/>
        </w:rPr>
        <w:t xml:space="preserve">Note: This indicative timeline may be subject to </w:t>
      </w:r>
      <w:r w:rsidR="00C479BD">
        <w:rPr>
          <w:rFonts w:ascii="Times New Roman" w:hAnsi="Times New Roman" w:cs="Times New Roman"/>
          <w:i/>
          <w:iCs/>
        </w:rPr>
        <w:t xml:space="preserve">potential </w:t>
      </w:r>
      <w:r w:rsidRPr="00AF3F82">
        <w:rPr>
          <w:rFonts w:ascii="Times New Roman" w:hAnsi="Times New Roman" w:cs="Times New Roman"/>
          <w:i/>
          <w:iCs/>
        </w:rPr>
        <w:t>changes.</w:t>
      </w:r>
    </w:p>
    <w:p w14:paraId="35316E8F" w14:textId="77777777" w:rsidR="00EC16E1" w:rsidRDefault="00EC16E1" w:rsidP="00EC16E1">
      <w:pPr>
        <w:jc w:val="both"/>
        <w:rPr>
          <w:rFonts w:ascii="Times New Roman" w:hAnsi="Times New Roman" w:cs="Times New Roman"/>
          <w:b/>
          <w:bCs/>
          <w:sz w:val="24"/>
          <w:szCs w:val="24"/>
        </w:rPr>
      </w:pPr>
    </w:p>
    <w:p w14:paraId="13CAC3D1" w14:textId="6629180C" w:rsidR="002D6204" w:rsidRPr="00B55898" w:rsidRDefault="002D6204" w:rsidP="00B55898">
      <w:pPr>
        <w:pStyle w:val="Heading1"/>
        <w:numPr>
          <w:ilvl w:val="0"/>
          <w:numId w:val="65"/>
        </w:numPr>
        <w:spacing w:before="0" w:after="240"/>
        <w:rPr>
          <w:rFonts w:ascii="Times New Roman" w:hAnsi="Times New Roman" w:cs="Times New Roman"/>
          <w:b/>
          <w:bCs/>
          <w:color w:val="auto"/>
          <w:sz w:val="24"/>
          <w:szCs w:val="24"/>
        </w:rPr>
      </w:pPr>
      <w:bookmarkStart w:id="6" w:name="_Toc192689130"/>
      <w:r w:rsidRPr="00B55898">
        <w:rPr>
          <w:rFonts w:ascii="Times New Roman" w:hAnsi="Times New Roman" w:cs="Times New Roman"/>
          <w:b/>
          <w:bCs/>
          <w:color w:val="auto"/>
          <w:sz w:val="24"/>
          <w:szCs w:val="24"/>
        </w:rPr>
        <w:t>HOW TO APPLY</w:t>
      </w:r>
      <w:bookmarkEnd w:id="6"/>
    </w:p>
    <w:p w14:paraId="52012C2E" w14:textId="5E574C2D" w:rsidR="007F66CC" w:rsidRPr="008337F9" w:rsidRDefault="00B5570F" w:rsidP="001A2C43">
      <w:pPr>
        <w:pStyle w:val="NoSpacing"/>
        <w:jc w:val="both"/>
        <w:rPr>
          <w:rFonts w:ascii="Times New Roman" w:hAnsi="Times New Roman" w:cs="Times New Roman"/>
        </w:rPr>
      </w:pPr>
      <w:r w:rsidRPr="008337F9">
        <w:rPr>
          <w:rFonts w:ascii="Times New Roman" w:hAnsi="Times New Roman" w:cs="Times New Roman"/>
        </w:rPr>
        <w:t xml:space="preserve">CSOs applying for sub-grants must meet the eligibility criteria, the objectives of the call, and carefully follow the application process. </w:t>
      </w:r>
    </w:p>
    <w:p w14:paraId="7D642436" w14:textId="77777777" w:rsidR="001A2C43" w:rsidRPr="008337F9" w:rsidRDefault="001A2C43" w:rsidP="008337F9">
      <w:pPr>
        <w:pStyle w:val="NoSpacing"/>
        <w:jc w:val="both"/>
        <w:rPr>
          <w:rFonts w:ascii="Times New Roman" w:hAnsi="Times New Roman" w:cs="Times New Roman"/>
        </w:rPr>
      </w:pPr>
    </w:p>
    <w:p w14:paraId="61EE597C" w14:textId="5444F5A3" w:rsidR="00027BAA" w:rsidRDefault="003A3AC7" w:rsidP="001A2C43">
      <w:pPr>
        <w:pStyle w:val="NoSpacing"/>
        <w:jc w:val="both"/>
        <w:rPr>
          <w:rFonts w:ascii="Times New Roman" w:hAnsi="Times New Roman" w:cs="Times New Roman"/>
        </w:rPr>
      </w:pPr>
      <w:r w:rsidRPr="008337F9">
        <w:rPr>
          <w:rFonts w:ascii="Times New Roman" w:hAnsi="Times New Roman" w:cs="Times New Roman"/>
        </w:rPr>
        <w:t xml:space="preserve">Deadline for submission of applications is </w:t>
      </w:r>
      <w:r w:rsidR="00DD70DE">
        <w:rPr>
          <w:rFonts w:ascii="Times New Roman" w:hAnsi="Times New Roman" w:cs="Times New Roman"/>
          <w:b/>
          <w:bCs/>
        </w:rPr>
        <w:t>25</w:t>
      </w:r>
      <w:r w:rsidR="00271B9B" w:rsidRPr="00AF3F82">
        <w:rPr>
          <w:rFonts w:ascii="Times New Roman" w:hAnsi="Times New Roman" w:cs="Times New Roman"/>
          <w:b/>
          <w:bCs/>
        </w:rPr>
        <w:t xml:space="preserve"> July </w:t>
      </w:r>
      <w:r w:rsidRPr="00AF3F82">
        <w:rPr>
          <w:rFonts w:ascii="Times New Roman" w:hAnsi="Times New Roman" w:cs="Times New Roman"/>
          <w:b/>
          <w:bCs/>
        </w:rPr>
        <w:t>2025</w:t>
      </w:r>
      <w:r w:rsidRPr="008337F9">
        <w:rPr>
          <w:rFonts w:ascii="Times New Roman" w:hAnsi="Times New Roman" w:cs="Times New Roman"/>
          <w:b/>
          <w:bCs/>
        </w:rPr>
        <w:t xml:space="preserve"> at </w:t>
      </w:r>
      <w:r w:rsidR="00271B9B">
        <w:rPr>
          <w:rFonts w:ascii="Times New Roman" w:hAnsi="Times New Roman" w:cs="Times New Roman"/>
          <w:b/>
          <w:bCs/>
        </w:rPr>
        <w:t xml:space="preserve">23:59, </w:t>
      </w:r>
      <w:r w:rsidR="00DD70DE">
        <w:rPr>
          <w:rFonts w:ascii="Times New Roman" w:hAnsi="Times New Roman" w:cs="Times New Roman"/>
          <w:b/>
          <w:bCs/>
        </w:rPr>
        <w:t>Serbia</w:t>
      </w:r>
      <w:r w:rsidR="00644D62">
        <w:rPr>
          <w:rFonts w:ascii="Times New Roman" w:hAnsi="Times New Roman" w:cs="Times New Roman"/>
          <w:b/>
          <w:bCs/>
        </w:rPr>
        <w:t>’s</w:t>
      </w:r>
      <w:r w:rsidR="00271B9B">
        <w:rPr>
          <w:rFonts w:ascii="Times New Roman" w:hAnsi="Times New Roman" w:cs="Times New Roman"/>
          <w:b/>
          <w:bCs/>
        </w:rPr>
        <w:t xml:space="preserve"> local time.</w:t>
      </w:r>
      <w:r w:rsidR="00B04BAC">
        <w:rPr>
          <w:rFonts w:ascii="Times New Roman" w:hAnsi="Times New Roman" w:cs="Times New Roman"/>
        </w:rPr>
        <w:t xml:space="preserve"> </w:t>
      </w:r>
      <w:r w:rsidRPr="008337F9">
        <w:rPr>
          <w:rFonts w:ascii="Times New Roman" w:hAnsi="Times New Roman" w:cs="Times New Roman"/>
        </w:rPr>
        <w:t>Application documents must be submitted</w:t>
      </w:r>
      <w:r w:rsidR="005368D8">
        <w:rPr>
          <w:rFonts w:ascii="Times New Roman" w:hAnsi="Times New Roman" w:cs="Times New Roman"/>
        </w:rPr>
        <w:t xml:space="preserve"> only in electronic version </w:t>
      </w:r>
      <w:r w:rsidR="006C3407" w:rsidRPr="008337F9">
        <w:rPr>
          <w:rFonts w:ascii="Times New Roman" w:hAnsi="Times New Roman" w:cs="Times New Roman"/>
        </w:rPr>
        <w:t xml:space="preserve">in </w:t>
      </w:r>
      <w:r w:rsidR="005E3899">
        <w:rPr>
          <w:rFonts w:ascii="Times New Roman" w:hAnsi="Times New Roman" w:cs="Times New Roman"/>
        </w:rPr>
        <w:t xml:space="preserve">Albanian, Serbian or </w:t>
      </w:r>
      <w:r w:rsidR="006C3407" w:rsidRPr="008337F9">
        <w:rPr>
          <w:rFonts w:ascii="Times New Roman" w:hAnsi="Times New Roman" w:cs="Times New Roman"/>
        </w:rPr>
        <w:t>English</w:t>
      </w:r>
      <w:r w:rsidR="005368D8">
        <w:rPr>
          <w:rFonts w:ascii="Times New Roman" w:hAnsi="Times New Roman" w:cs="Times New Roman"/>
        </w:rPr>
        <w:t xml:space="preserve"> language at </w:t>
      </w:r>
      <w:r w:rsidRPr="008337F9">
        <w:rPr>
          <w:rFonts w:ascii="Times New Roman" w:hAnsi="Times New Roman" w:cs="Times New Roman"/>
        </w:rPr>
        <w:t>the following email</w:t>
      </w:r>
      <w:r w:rsidRPr="00644D62">
        <w:rPr>
          <w:rFonts w:ascii="Times New Roman" w:hAnsi="Times New Roman" w:cs="Times New Roman"/>
        </w:rPr>
        <w:t xml:space="preserve">: </w:t>
      </w:r>
      <w:hyperlink r:id="rId13" w:history="1">
        <w:r w:rsidR="005307A0" w:rsidRPr="00812528">
          <w:rPr>
            <w:rStyle w:val="Hyperlink"/>
            <w:b/>
            <w:bCs/>
          </w:rPr>
          <w:t>ts@transparentnost.org.rs</w:t>
        </w:r>
      </w:hyperlink>
      <w:r w:rsidR="005E3899" w:rsidRPr="00644D62">
        <w:rPr>
          <w:rFonts w:ascii="Times New Roman" w:hAnsi="Times New Roman" w:cs="Times New Roman"/>
        </w:rPr>
        <w:t>.</w:t>
      </w:r>
    </w:p>
    <w:p w14:paraId="71ADDBDC" w14:textId="77777777" w:rsidR="00C942BB" w:rsidRPr="008337F9" w:rsidRDefault="00C942BB" w:rsidP="008337F9">
      <w:pPr>
        <w:pStyle w:val="NoSpacing"/>
        <w:jc w:val="both"/>
        <w:rPr>
          <w:rFonts w:ascii="Times New Roman" w:hAnsi="Times New Roman" w:cs="Times New Roman"/>
        </w:rPr>
      </w:pPr>
    </w:p>
    <w:p w14:paraId="41E2E0B9" w14:textId="67771896" w:rsidR="00A347EF" w:rsidRPr="008337F9" w:rsidRDefault="00A347EF" w:rsidP="008337F9">
      <w:pPr>
        <w:pStyle w:val="NoSpacing"/>
        <w:jc w:val="both"/>
        <w:rPr>
          <w:rFonts w:ascii="Times New Roman" w:hAnsi="Times New Roman" w:cs="Times New Roman"/>
        </w:rPr>
      </w:pPr>
      <w:r w:rsidRPr="008337F9">
        <w:rPr>
          <w:rFonts w:ascii="Times New Roman" w:hAnsi="Times New Roman" w:cs="Times New Roman"/>
        </w:rPr>
        <w:t>Application received after the deadline will not be reviewed and will be rejected.</w:t>
      </w:r>
    </w:p>
    <w:p w14:paraId="6A88E1D5" w14:textId="77777777" w:rsidR="001A2C43" w:rsidRPr="008337F9" w:rsidRDefault="001A2C43" w:rsidP="001A2C43">
      <w:pPr>
        <w:pStyle w:val="NoSpacing"/>
        <w:jc w:val="both"/>
        <w:rPr>
          <w:rFonts w:ascii="Times New Roman" w:hAnsi="Times New Roman" w:cs="Times New Roman"/>
        </w:rPr>
      </w:pPr>
    </w:p>
    <w:p w14:paraId="359CAC9E" w14:textId="62DA44A9" w:rsidR="007F66CC" w:rsidRPr="008337F9" w:rsidRDefault="007F66CC" w:rsidP="008337F9">
      <w:pPr>
        <w:pStyle w:val="NoSpacing"/>
        <w:jc w:val="both"/>
        <w:rPr>
          <w:rFonts w:ascii="Times New Roman" w:hAnsi="Times New Roman" w:cs="Times New Roman"/>
        </w:rPr>
      </w:pPr>
      <w:r w:rsidRPr="008337F9">
        <w:rPr>
          <w:rFonts w:ascii="Times New Roman" w:hAnsi="Times New Roman" w:cs="Times New Roman"/>
        </w:rPr>
        <w:t>To ensure clarity, consistency, and comparability in the evaluation process of proposals, all applying organizations must use the standard templates provided. These documents help applicants describe their ideas and needs in a structured way and facilitate review by evaluators.</w:t>
      </w:r>
    </w:p>
    <w:p w14:paraId="1CBA0CE1" w14:textId="77777777" w:rsidR="001A2C43" w:rsidRPr="008337F9" w:rsidRDefault="001A2C43" w:rsidP="001A2C43">
      <w:pPr>
        <w:pStyle w:val="NoSpacing"/>
        <w:jc w:val="both"/>
        <w:rPr>
          <w:rFonts w:ascii="Times New Roman" w:hAnsi="Times New Roman" w:cs="Times New Roman"/>
        </w:rPr>
      </w:pPr>
    </w:p>
    <w:p w14:paraId="08EB9C7A" w14:textId="08CC3280" w:rsidR="007002C7" w:rsidRDefault="007F66CC" w:rsidP="008337F9">
      <w:pPr>
        <w:pStyle w:val="NoSpacing"/>
        <w:jc w:val="both"/>
        <w:rPr>
          <w:rFonts w:ascii="Times New Roman" w:hAnsi="Times New Roman" w:cs="Times New Roman"/>
        </w:rPr>
      </w:pPr>
      <w:r w:rsidRPr="008337F9">
        <w:rPr>
          <w:rFonts w:ascii="Times New Roman" w:hAnsi="Times New Roman" w:cs="Times New Roman"/>
        </w:rPr>
        <w:t>The use of these standard templates ensures a transparent and equal process for all applicants. Applicants must complete provided templates without making changes to their structure or content. The completed documents must be submitted within the specified deadlines, according to the call instructions.</w:t>
      </w:r>
    </w:p>
    <w:p w14:paraId="12E51534" w14:textId="77777777" w:rsidR="00A25CA4" w:rsidRPr="008337F9" w:rsidRDefault="00A25CA4" w:rsidP="008337F9">
      <w:pPr>
        <w:pStyle w:val="NoSpacing"/>
        <w:jc w:val="both"/>
        <w:rPr>
          <w:rFonts w:ascii="Times New Roman" w:hAnsi="Times New Roman" w:cs="Times New Roman"/>
        </w:rPr>
      </w:pPr>
    </w:p>
    <w:p w14:paraId="5276B882" w14:textId="77777777" w:rsidR="00895593" w:rsidRPr="008337F9" w:rsidRDefault="00895593" w:rsidP="00A13352">
      <w:pPr>
        <w:pStyle w:val="NoSpacing"/>
        <w:rPr>
          <w:rFonts w:ascii="Times New Roman" w:hAnsi="Times New Roman" w:cs="Times New Roman"/>
        </w:rPr>
      </w:pPr>
    </w:p>
    <w:p w14:paraId="33B5131B" w14:textId="6937F613" w:rsidR="003E709D" w:rsidRPr="00B55898" w:rsidRDefault="007002C7" w:rsidP="00B55898">
      <w:pPr>
        <w:pStyle w:val="Heading2"/>
        <w:numPr>
          <w:ilvl w:val="1"/>
          <w:numId w:val="65"/>
        </w:numPr>
        <w:spacing w:before="0" w:after="240"/>
        <w:rPr>
          <w:rFonts w:ascii="Times New Roman" w:hAnsi="Times New Roman" w:cs="Times New Roman"/>
          <w:b/>
          <w:bCs/>
          <w:color w:val="auto"/>
          <w:sz w:val="24"/>
          <w:szCs w:val="24"/>
        </w:rPr>
      </w:pPr>
      <w:bookmarkStart w:id="7" w:name="_Toc192689131"/>
      <w:r w:rsidRPr="00B55898">
        <w:rPr>
          <w:rFonts w:ascii="Times New Roman" w:hAnsi="Times New Roman" w:cs="Times New Roman"/>
          <w:b/>
          <w:bCs/>
          <w:color w:val="auto"/>
          <w:sz w:val="24"/>
          <w:szCs w:val="24"/>
        </w:rPr>
        <w:t>Application documents</w:t>
      </w:r>
      <w:bookmarkEnd w:id="7"/>
    </w:p>
    <w:p w14:paraId="1BE3AC53" w14:textId="5B18B693" w:rsidR="003E709D" w:rsidRPr="008337F9" w:rsidRDefault="003E709D" w:rsidP="004621A6">
      <w:pPr>
        <w:pStyle w:val="NoSpacing"/>
        <w:jc w:val="both"/>
        <w:rPr>
          <w:rFonts w:ascii="Times New Roman" w:hAnsi="Times New Roman" w:cs="Times New Roman"/>
        </w:rPr>
      </w:pPr>
      <w:r w:rsidRPr="008337F9">
        <w:rPr>
          <w:rFonts w:ascii="Times New Roman" w:hAnsi="Times New Roman" w:cs="Times New Roman"/>
        </w:rPr>
        <w:t>Applicants must s</w:t>
      </w:r>
      <w:r w:rsidR="004E50BF" w:rsidRPr="008337F9">
        <w:rPr>
          <w:rFonts w:ascii="Times New Roman" w:hAnsi="Times New Roman" w:cs="Times New Roman"/>
        </w:rPr>
        <w:t xml:space="preserve">ubmit </w:t>
      </w:r>
      <w:r w:rsidRPr="008337F9">
        <w:rPr>
          <w:rFonts w:ascii="Times New Roman" w:hAnsi="Times New Roman" w:cs="Times New Roman"/>
        </w:rPr>
        <w:t>the following application documents</w:t>
      </w:r>
      <w:r w:rsidR="004E50BF" w:rsidRPr="008337F9">
        <w:rPr>
          <w:rFonts w:ascii="Times New Roman" w:hAnsi="Times New Roman" w:cs="Times New Roman"/>
        </w:rPr>
        <w:t>:</w:t>
      </w:r>
    </w:p>
    <w:p w14:paraId="71C40AC8" w14:textId="465807FF" w:rsidR="004E50BF" w:rsidRPr="008337F9" w:rsidRDefault="001F0851" w:rsidP="004621A6">
      <w:pPr>
        <w:pStyle w:val="NoSpacing"/>
        <w:numPr>
          <w:ilvl w:val="0"/>
          <w:numId w:val="56"/>
        </w:numPr>
        <w:jc w:val="both"/>
        <w:rPr>
          <w:rFonts w:ascii="Times New Roman" w:hAnsi="Times New Roman" w:cs="Times New Roman"/>
        </w:rPr>
      </w:pPr>
      <w:r>
        <w:rPr>
          <w:rFonts w:ascii="Times New Roman" w:hAnsi="Times New Roman" w:cs="Times New Roman"/>
        </w:rPr>
        <w:t xml:space="preserve">Annex A: </w:t>
      </w:r>
      <w:r w:rsidR="004E50BF" w:rsidRPr="008337F9">
        <w:rPr>
          <w:rFonts w:ascii="Times New Roman" w:hAnsi="Times New Roman" w:cs="Times New Roman"/>
        </w:rPr>
        <w:t>Application Form.</w:t>
      </w:r>
    </w:p>
    <w:p w14:paraId="040B4A7D" w14:textId="7D43B880" w:rsidR="004E50BF" w:rsidRPr="008337F9" w:rsidRDefault="001F0851" w:rsidP="004621A6">
      <w:pPr>
        <w:pStyle w:val="NoSpacing"/>
        <w:numPr>
          <w:ilvl w:val="0"/>
          <w:numId w:val="56"/>
        </w:numPr>
        <w:jc w:val="both"/>
        <w:rPr>
          <w:rFonts w:ascii="Times New Roman" w:hAnsi="Times New Roman" w:cs="Times New Roman"/>
        </w:rPr>
      </w:pPr>
      <w:r>
        <w:rPr>
          <w:rFonts w:ascii="Times New Roman" w:hAnsi="Times New Roman" w:cs="Times New Roman"/>
        </w:rPr>
        <w:t xml:space="preserve">Annex B: </w:t>
      </w:r>
      <w:r w:rsidR="004E50BF" w:rsidRPr="008337F9">
        <w:rPr>
          <w:rFonts w:ascii="Times New Roman" w:hAnsi="Times New Roman" w:cs="Times New Roman"/>
        </w:rPr>
        <w:t xml:space="preserve">Budget Form. </w:t>
      </w:r>
    </w:p>
    <w:p w14:paraId="2C067BC3" w14:textId="5460663C" w:rsidR="008F3C0F" w:rsidRPr="008337F9" w:rsidRDefault="004E50BF" w:rsidP="004621A6">
      <w:pPr>
        <w:pStyle w:val="NoSpacing"/>
        <w:numPr>
          <w:ilvl w:val="0"/>
          <w:numId w:val="56"/>
        </w:numPr>
        <w:jc w:val="both"/>
        <w:rPr>
          <w:rFonts w:ascii="Times New Roman" w:hAnsi="Times New Roman" w:cs="Times New Roman"/>
          <w:b/>
          <w:bCs/>
          <w:sz w:val="24"/>
          <w:szCs w:val="24"/>
        </w:rPr>
      </w:pPr>
      <w:r w:rsidRPr="008337F9">
        <w:rPr>
          <w:rFonts w:ascii="Times New Roman" w:hAnsi="Times New Roman" w:cs="Times New Roman"/>
        </w:rPr>
        <w:t>Registration Certificate of the NGO.</w:t>
      </w:r>
    </w:p>
    <w:p w14:paraId="74F6E223" w14:textId="77777777" w:rsidR="00D155A0" w:rsidRPr="008337F9" w:rsidRDefault="00D155A0" w:rsidP="004621A6">
      <w:pPr>
        <w:pStyle w:val="NoSpacing"/>
        <w:jc w:val="both"/>
        <w:rPr>
          <w:rFonts w:ascii="Times New Roman" w:hAnsi="Times New Roman" w:cs="Times New Roman"/>
        </w:rPr>
      </w:pPr>
    </w:p>
    <w:p w14:paraId="5ED938BD" w14:textId="719A01B0" w:rsidR="00B5570F" w:rsidRPr="008337F9" w:rsidRDefault="00116480" w:rsidP="004621A6">
      <w:pPr>
        <w:pStyle w:val="NoSpacing"/>
        <w:numPr>
          <w:ilvl w:val="0"/>
          <w:numId w:val="57"/>
        </w:numPr>
        <w:jc w:val="both"/>
        <w:rPr>
          <w:rFonts w:ascii="Times New Roman" w:hAnsi="Times New Roman" w:cs="Times New Roman"/>
          <w:b/>
          <w:bCs/>
          <w:u w:val="single"/>
        </w:rPr>
      </w:pPr>
      <w:r>
        <w:rPr>
          <w:rFonts w:ascii="Times New Roman" w:hAnsi="Times New Roman" w:cs="Times New Roman"/>
          <w:b/>
          <w:bCs/>
          <w:u w:val="single"/>
        </w:rPr>
        <w:t>Annex A</w:t>
      </w:r>
      <w:r w:rsidR="0008541E">
        <w:rPr>
          <w:rFonts w:ascii="Times New Roman" w:hAnsi="Times New Roman" w:cs="Times New Roman"/>
          <w:b/>
          <w:bCs/>
          <w:u w:val="single"/>
        </w:rPr>
        <w:t xml:space="preserve">: </w:t>
      </w:r>
      <w:r w:rsidR="00B5570F" w:rsidRPr="008337F9">
        <w:rPr>
          <w:rFonts w:ascii="Times New Roman" w:hAnsi="Times New Roman" w:cs="Times New Roman"/>
          <w:b/>
          <w:bCs/>
          <w:u w:val="single"/>
        </w:rPr>
        <w:t>Application Form</w:t>
      </w:r>
    </w:p>
    <w:p w14:paraId="2629B718" w14:textId="77777777" w:rsidR="006C3F7F" w:rsidRPr="008337F9" w:rsidRDefault="006C3F7F" w:rsidP="004621A6">
      <w:pPr>
        <w:pStyle w:val="NoSpacing"/>
        <w:jc w:val="both"/>
        <w:rPr>
          <w:rFonts w:ascii="Times New Roman" w:hAnsi="Times New Roman" w:cs="Times New Roman"/>
        </w:rPr>
      </w:pPr>
    </w:p>
    <w:p w14:paraId="4E6298F4" w14:textId="006E651D" w:rsidR="00B5570F" w:rsidRPr="008337F9" w:rsidRDefault="00B5570F" w:rsidP="004621A6">
      <w:pPr>
        <w:pStyle w:val="NoSpacing"/>
        <w:jc w:val="both"/>
        <w:rPr>
          <w:rFonts w:ascii="Times New Roman" w:hAnsi="Times New Roman" w:cs="Times New Roman"/>
        </w:rPr>
      </w:pPr>
      <w:r w:rsidRPr="008337F9">
        <w:rPr>
          <w:rFonts w:ascii="Times New Roman" w:hAnsi="Times New Roman" w:cs="Times New Roman"/>
        </w:rPr>
        <w:t>Content: This form includes detailed sections to describe, at least the following components:</w:t>
      </w:r>
    </w:p>
    <w:p w14:paraId="3490930C" w14:textId="77777777" w:rsidR="006C3F7F" w:rsidRPr="008337F9" w:rsidRDefault="006C3F7F" w:rsidP="004621A6">
      <w:pPr>
        <w:pStyle w:val="NoSpacing"/>
        <w:jc w:val="both"/>
        <w:rPr>
          <w:rFonts w:ascii="Times New Roman" w:hAnsi="Times New Roman" w:cs="Times New Roman"/>
        </w:rPr>
      </w:pPr>
    </w:p>
    <w:p w14:paraId="3792B0DE" w14:textId="3EAE0207" w:rsidR="00B5570F" w:rsidRPr="008337F9" w:rsidRDefault="00B5570F" w:rsidP="004621A6">
      <w:pPr>
        <w:pStyle w:val="NoSpacing"/>
        <w:numPr>
          <w:ilvl w:val="0"/>
          <w:numId w:val="58"/>
        </w:numPr>
        <w:jc w:val="both"/>
        <w:rPr>
          <w:rFonts w:ascii="Times New Roman" w:hAnsi="Times New Roman" w:cs="Times New Roman"/>
        </w:rPr>
      </w:pPr>
      <w:r w:rsidRPr="008337F9">
        <w:rPr>
          <w:rFonts w:ascii="Times New Roman" w:hAnsi="Times New Roman" w:cs="Times New Roman"/>
        </w:rPr>
        <w:t>Project objective.</w:t>
      </w:r>
    </w:p>
    <w:p w14:paraId="11980187" w14:textId="30F272E0" w:rsidR="00B5570F" w:rsidRPr="008337F9" w:rsidRDefault="00B5570F" w:rsidP="004621A6">
      <w:pPr>
        <w:pStyle w:val="NoSpacing"/>
        <w:numPr>
          <w:ilvl w:val="0"/>
          <w:numId w:val="58"/>
        </w:numPr>
        <w:jc w:val="both"/>
        <w:rPr>
          <w:rFonts w:ascii="Times New Roman" w:hAnsi="Times New Roman" w:cs="Times New Roman"/>
        </w:rPr>
      </w:pPr>
      <w:r w:rsidRPr="008337F9">
        <w:rPr>
          <w:rFonts w:ascii="Times New Roman" w:hAnsi="Times New Roman" w:cs="Times New Roman"/>
        </w:rPr>
        <w:lastRenderedPageBreak/>
        <w:t>Expected results</w:t>
      </w:r>
      <w:r w:rsidR="00CD19BF">
        <w:rPr>
          <w:rFonts w:ascii="Times New Roman" w:hAnsi="Times New Roman" w:cs="Times New Roman"/>
        </w:rPr>
        <w:t xml:space="preserve"> </w:t>
      </w:r>
    </w:p>
    <w:p w14:paraId="0F7F5975" w14:textId="5908F446" w:rsidR="00B5570F" w:rsidRPr="008337F9" w:rsidRDefault="00B5570F" w:rsidP="004621A6">
      <w:pPr>
        <w:pStyle w:val="NoSpacing"/>
        <w:numPr>
          <w:ilvl w:val="0"/>
          <w:numId w:val="58"/>
        </w:numPr>
        <w:jc w:val="both"/>
        <w:rPr>
          <w:rFonts w:ascii="Times New Roman" w:hAnsi="Times New Roman" w:cs="Times New Roman"/>
        </w:rPr>
      </w:pPr>
      <w:r w:rsidRPr="008337F9">
        <w:rPr>
          <w:rFonts w:ascii="Times New Roman" w:hAnsi="Times New Roman" w:cs="Times New Roman"/>
        </w:rPr>
        <w:t>Key activities</w:t>
      </w:r>
      <w:r w:rsidR="00CD19BF">
        <w:rPr>
          <w:rFonts w:ascii="Times New Roman" w:hAnsi="Times New Roman" w:cs="Times New Roman"/>
        </w:rPr>
        <w:t xml:space="preserve">, </w:t>
      </w:r>
      <w:r w:rsidRPr="008337F9">
        <w:rPr>
          <w:rFonts w:ascii="Times New Roman" w:hAnsi="Times New Roman" w:cs="Times New Roman"/>
        </w:rPr>
        <w:t>timeline</w:t>
      </w:r>
      <w:r w:rsidR="00CD19BF">
        <w:rPr>
          <w:rFonts w:ascii="Times New Roman" w:hAnsi="Times New Roman" w:cs="Times New Roman"/>
        </w:rPr>
        <w:t xml:space="preserve"> and approach</w:t>
      </w:r>
    </w:p>
    <w:p w14:paraId="2397A6F0" w14:textId="7798C1A5" w:rsidR="00B5570F" w:rsidRPr="008337F9" w:rsidRDefault="00B5570F" w:rsidP="004621A6">
      <w:pPr>
        <w:pStyle w:val="NoSpacing"/>
        <w:numPr>
          <w:ilvl w:val="0"/>
          <w:numId w:val="58"/>
        </w:numPr>
        <w:jc w:val="both"/>
        <w:rPr>
          <w:rFonts w:ascii="Times New Roman" w:hAnsi="Times New Roman" w:cs="Times New Roman"/>
        </w:rPr>
      </w:pPr>
      <w:r w:rsidRPr="008337F9">
        <w:rPr>
          <w:rFonts w:ascii="Times New Roman" w:hAnsi="Times New Roman" w:cs="Times New Roman"/>
        </w:rPr>
        <w:t>Alignment with the call objectives.</w:t>
      </w:r>
    </w:p>
    <w:p w14:paraId="146E3DF1" w14:textId="77777777" w:rsidR="006C3F7F" w:rsidRPr="008337F9" w:rsidRDefault="006C3F7F" w:rsidP="004621A6">
      <w:pPr>
        <w:pStyle w:val="NoSpacing"/>
        <w:ind w:left="720"/>
        <w:jc w:val="both"/>
        <w:rPr>
          <w:rFonts w:ascii="Times New Roman" w:hAnsi="Times New Roman" w:cs="Times New Roman"/>
        </w:rPr>
      </w:pPr>
    </w:p>
    <w:p w14:paraId="0BEBF8F7" w14:textId="77777777" w:rsidR="00B5570F" w:rsidRPr="008337F9" w:rsidRDefault="00B5570F" w:rsidP="004621A6">
      <w:pPr>
        <w:pStyle w:val="NoSpacing"/>
        <w:jc w:val="both"/>
        <w:rPr>
          <w:rFonts w:ascii="Times New Roman" w:hAnsi="Times New Roman" w:cs="Times New Roman"/>
        </w:rPr>
      </w:pPr>
      <w:r w:rsidRPr="00B55898">
        <w:rPr>
          <w:rFonts w:ascii="Times New Roman" w:hAnsi="Times New Roman" w:cs="Times New Roman"/>
          <w:b/>
          <w:bCs/>
        </w:rPr>
        <w:t>Importance:</w:t>
      </w:r>
      <w:r w:rsidRPr="008337F9">
        <w:rPr>
          <w:rFonts w:ascii="Times New Roman" w:hAnsi="Times New Roman" w:cs="Times New Roman"/>
        </w:rPr>
        <w:t xml:space="preserve"> It ensures that the information is organized and easy for the evaluation committee to review.</w:t>
      </w:r>
    </w:p>
    <w:p w14:paraId="76BAE2E9" w14:textId="77777777" w:rsidR="00B5570F" w:rsidRPr="008337F9" w:rsidRDefault="00B5570F" w:rsidP="004621A6">
      <w:pPr>
        <w:pStyle w:val="NoSpacing"/>
        <w:jc w:val="both"/>
        <w:rPr>
          <w:rFonts w:ascii="Times New Roman" w:hAnsi="Times New Roman" w:cs="Times New Roman"/>
        </w:rPr>
      </w:pPr>
    </w:p>
    <w:p w14:paraId="6F192CE1" w14:textId="56B25776" w:rsidR="006C3F7F" w:rsidRPr="008337F9" w:rsidRDefault="0008541E" w:rsidP="004621A6">
      <w:pPr>
        <w:pStyle w:val="NoSpacing"/>
        <w:numPr>
          <w:ilvl w:val="0"/>
          <w:numId w:val="57"/>
        </w:numPr>
        <w:jc w:val="both"/>
        <w:rPr>
          <w:rFonts w:ascii="Times New Roman" w:hAnsi="Times New Roman" w:cs="Times New Roman"/>
          <w:b/>
          <w:bCs/>
          <w:u w:val="single"/>
        </w:rPr>
      </w:pPr>
      <w:r>
        <w:rPr>
          <w:rFonts w:ascii="Times New Roman" w:hAnsi="Times New Roman" w:cs="Times New Roman"/>
          <w:b/>
          <w:bCs/>
          <w:u w:val="single"/>
        </w:rPr>
        <w:t xml:space="preserve">Annex B: </w:t>
      </w:r>
      <w:r w:rsidR="00B5570F" w:rsidRPr="008337F9">
        <w:rPr>
          <w:rFonts w:ascii="Times New Roman" w:hAnsi="Times New Roman" w:cs="Times New Roman"/>
          <w:b/>
          <w:bCs/>
          <w:u w:val="single"/>
        </w:rPr>
        <w:t>Budget Form</w:t>
      </w:r>
    </w:p>
    <w:p w14:paraId="49A0214A" w14:textId="77777777" w:rsidR="006C3F7F" w:rsidRPr="008337F9" w:rsidRDefault="006C3F7F" w:rsidP="004621A6">
      <w:pPr>
        <w:pStyle w:val="NoSpacing"/>
        <w:jc w:val="both"/>
        <w:rPr>
          <w:rFonts w:ascii="Times New Roman" w:hAnsi="Times New Roman" w:cs="Times New Roman"/>
        </w:rPr>
      </w:pPr>
    </w:p>
    <w:p w14:paraId="655D27CE" w14:textId="77777777" w:rsidR="00B5570F" w:rsidRPr="008337F9" w:rsidRDefault="00B5570F" w:rsidP="004621A6">
      <w:pPr>
        <w:pStyle w:val="NoSpacing"/>
        <w:jc w:val="both"/>
        <w:rPr>
          <w:rFonts w:ascii="Times New Roman" w:hAnsi="Times New Roman" w:cs="Times New Roman"/>
        </w:rPr>
      </w:pPr>
      <w:r w:rsidRPr="008337F9">
        <w:rPr>
          <w:rFonts w:ascii="Times New Roman" w:hAnsi="Times New Roman" w:cs="Times New Roman"/>
        </w:rPr>
        <w:t>Content: This form requires applicants to provide a detailed calculation of the proposed costs, including:</w:t>
      </w:r>
    </w:p>
    <w:p w14:paraId="423C1531" w14:textId="77777777" w:rsidR="006C3F7F" w:rsidRPr="008337F9" w:rsidRDefault="006C3F7F" w:rsidP="004621A6">
      <w:pPr>
        <w:pStyle w:val="NoSpacing"/>
        <w:jc w:val="both"/>
        <w:rPr>
          <w:rFonts w:ascii="Times New Roman" w:hAnsi="Times New Roman" w:cs="Times New Roman"/>
        </w:rPr>
      </w:pPr>
    </w:p>
    <w:p w14:paraId="41CCF4E9" w14:textId="77777777" w:rsidR="00B5570F" w:rsidRPr="008337F9" w:rsidRDefault="00B5570F" w:rsidP="004621A6">
      <w:pPr>
        <w:pStyle w:val="NoSpacing"/>
        <w:numPr>
          <w:ilvl w:val="0"/>
          <w:numId w:val="59"/>
        </w:numPr>
        <w:jc w:val="both"/>
        <w:rPr>
          <w:rFonts w:ascii="Times New Roman" w:hAnsi="Times New Roman" w:cs="Times New Roman"/>
        </w:rPr>
      </w:pPr>
      <w:r w:rsidRPr="008337F9">
        <w:rPr>
          <w:rFonts w:ascii="Times New Roman" w:hAnsi="Times New Roman" w:cs="Times New Roman"/>
        </w:rPr>
        <w:t>Expenses for specific activities.</w:t>
      </w:r>
    </w:p>
    <w:p w14:paraId="6EDC57C6" w14:textId="77777777" w:rsidR="00B5570F" w:rsidRPr="008337F9" w:rsidRDefault="00B5570F" w:rsidP="004621A6">
      <w:pPr>
        <w:pStyle w:val="NoSpacing"/>
        <w:numPr>
          <w:ilvl w:val="0"/>
          <w:numId w:val="59"/>
        </w:numPr>
        <w:jc w:val="both"/>
        <w:rPr>
          <w:rFonts w:ascii="Times New Roman" w:hAnsi="Times New Roman" w:cs="Times New Roman"/>
        </w:rPr>
      </w:pPr>
      <w:r w:rsidRPr="008337F9">
        <w:rPr>
          <w:rFonts w:ascii="Times New Roman" w:hAnsi="Times New Roman" w:cs="Times New Roman"/>
        </w:rPr>
        <w:t>Administrative and operational costs.</w:t>
      </w:r>
    </w:p>
    <w:p w14:paraId="16202B90" w14:textId="77777777" w:rsidR="00B5570F" w:rsidRDefault="00B5570F" w:rsidP="004621A6">
      <w:pPr>
        <w:pStyle w:val="NoSpacing"/>
        <w:numPr>
          <w:ilvl w:val="0"/>
          <w:numId w:val="59"/>
        </w:numPr>
        <w:jc w:val="both"/>
        <w:rPr>
          <w:rFonts w:ascii="Times New Roman" w:hAnsi="Times New Roman" w:cs="Times New Roman"/>
        </w:rPr>
      </w:pPr>
      <w:r w:rsidRPr="008337F9">
        <w:rPr>
          <w:rFonts w:ascii="Times New Roman" w:hAnsi="Times New Roman" w:cs="Times New Roman"/>
        </w:rPr>
        <w:t>Co-financing (if applicable).</w:t>
      </w:r>
    </w:p>
    <w:p w14:paraId="7247A3E2" w14:textId="77777777" w:rsidR="00DA0C81" w:rsidRDefault="00DA0C81" w:rsidP="00DA0C81">
      <w:pPr>
        <w:pStyle w:val="NoSpacing"/>
        <w:jc w:val="both"/>
        <w:rPr>
          <w:rFonts w:ascii="Times New Roman" w:hAnsi="Times New Roman" w:cs="Times New Roman"/>
        </w:rPr>
      </w:pPr>
    </w:p>
    <w:p w14:paraId="029D146E" w14:textId="062E187E" w:rsidR="00DA0C81" w:rsidRDefault="000D70EF" w:rsidP="00DA0C81">
      <w:pPr>
        <w:pStyle w:val="NoSpacing"/>
        <w:jc w:val="both"/>
        <w:rPr>
          <w:rFonts w:ascii="Times New Roman" w:hAnsi="Times New Roman" w:cs="Times New Roman"/>
        </w:rPr>
      </w:pPr>
      <w:r>
        <w:rPr>
          <w:rFonts w:ascii="Times New Roman" w:hAnsi="Times New Roman" w:cs="Times New Roman"/>
        </w:rPr>
        <w:t xml:space="preserve">The budget form (Annex B) must be prepared </w:t>
      </w:r>
      <w:r w:rsidR="00C03D6C">
        <w:rPr>
          <w:rFonts w:ascii="Times New Roman" w:hAnsi="Times New Roman" w:cs="Times New Roman"/>
        </w:rPr>
        <w:t xml:space="preserve">and divided as follows: </w:t>
      </w:r>
    </w:p>
    <w:p w14:paraId="4F10F8EF" w14:textId="77777777" w:rsidR="00AC5AF2" w:rsidRDefault="00AC5AF2" w:rsidP="00DA0C81">
      <w:pPr>
        <w:pStyle w:val="NoSpacing"/>
        <w:jc w:val="both"/>
        <w:rPr>
          <w:rFonts w:ascii="Times New Roman" w:hAnsi="Times New Roman" w:cs="Times New Roman"/>
        </w:rPr>
      </w:pPr>
    </w:p>
    <w:p w14:paraId="78400DED" w14:textId="77777777" w:rsidR="0035357D" w:rsidRPr="0035357D" w:rsidRDefault="0035357D" w:rsidP="0035357D">
      <w:pPr>
        <w:pStyle w:val="NoSpacing"/>
        <w:numPr>
          <w:ilvl w:val="0"/>
          <w:numId w:val="67"/>
        </w:numPr>
        <w:jc w:val="both"/>
        <w:rPr>
          <w:rFonts w:ascii="Times New Roman" w:hAnsi="Times New Roman" w:cs="Times New Roman"/>
          <w:b/>
          <w:bCs/>
        </w:rPr>
      </w:pPr>
      <w:r w:rsidRPr="0035357D">
        <w:rPr>
          <w:rFonts w:ascii="Times New Roman" w:hAnsi="Times New Roman" w:cs="Times New Roman"/>
          <w:b/>
          <w:bCs/>
        </w:rPr>
        <w:t xml:space="preserve">Applicants are required to allocate at least 60% of the total proposed budget to direct project activities (activity cost), including the project implementation, events, materials, travel and other related costs. </w:t>
      </w:r>
    </w:p>
    <w:p w14:paraId="4C6334FC" w14:textId="77777777" w:rsidR="0035357D" w:rsidRPr="0035357D" w:rsidRDefault="0035357D" w:rsidP="0035357D">
      <w:pPr>
        <w:pStyle w:val="NoSpacing"/>
        <w:numPr>
          <w:ilvl w:val="0"/>
          <w:numId w:val="67"/>
        </w:numPr>
        <w:jc w:val="both"/>
        <w:rPr>
          <w:rFonts w:ascii="Times New Roman" w:hAnsi="Times New Roman" w:cs="Times New Roman"/>
          <w:b/>
          <w:bCs/>
        </w:rPr>
      </w:pPr>
      <w:r w:rsidRPr="0035357D">
        <w:rPr>
          <w:rFonts w:ascii="Times New Roman" w:hAnsi="Times New Roman" w:cs="Times New Roman"/>
          <w:b/>
          <w:bCs/>
        </w:rPr>
        <w:t xml:space="preserve">Up to 40% of the total budget may be allocated to human resource expenses (e.g., salaries, per diems) and administrative costs essential for effective project management and administration. </w:t>
      </w:r>
    </w:p>
    <w:p w14:paraId="3375E921" w14:textId="77777777" w:rsidR="0079666D" w:rsidRPr="008337F9" w:rsidRDefault="0079666D" w:rsidP="00AF3F82">
      <w:pPr>
        <w:pStyle w:val="NoSpacing"/>
        <w:jc w:val="both"/>
        <w:rPr>
          <w:rFonts w:ascii="Times New Roman" w:hAnsi="Times New Roman" w:cs="Times New Roman"/>
        </w:rPr>
      </w:pPr>
    </w:p>
    <w:p w14:paraId="6B33E4B0" w14:textId="77777777" w:rsidR="00B5570F" w:rsidRPr="008337F9" w:rsidRDefault="00B5570F" w:rsidP="004621A6">
      <w:pPr>
        <w:pStyle w:val="NoSpacing"/>
        <w:jc w:val="both"/>
        <w:rPr>
          <w:rFonts w:ascii="Times New Roman" w:hAnsi="Times New Roman" w:cs="Times New Roman"/>
        </w:rPr>
      </w:pPr>
      <w:r w:rsidRPr="00B55898">
        <w:rPr>
          <w:rFonts w:ascii="Times New Roman" w:hAnsi="Times New Roman" w:cs="Times New Roman"/>
          <w:b/>
          <w:bCs/>
        </w:rPr>
        <w:t>Importance:</w:t>
      </w:r>
      <w:r w:rsidRPr="008337F9">
        <w:rPr>
          <w:rFonts w:ascii="Times New Roman" w:hAnsi="Times New Roman" w:cs="Times New Roman"/>
        </w:rPr>
        <w:t xml:space="preserve"> It helps assess the financial sustainability and the appropriateness of the budget in relation to the objectives and expected results of the project.</w:t>
      </w:r>
    </w:p>
    <w:p w14:paraId="7099D30C" w14:textId="77777777" w:rsidR="005608A8" w:rsidRDefault="005608A8" w:rsidP="006C3F7F">
      <w:pPr>
        <w:pStyle w:val="NoSpacing"/>
      </w:pPr>
    </w:p>
    <w:p w14:paraId="2704CFF1" w14:textId="77777777" w:rsidR="006C3F7F" w:rsidRPr="006C3F7F" w:rsidRDefault="006C3F7F" w:rsidP="008337F9">
      <w:pPr>
        <w:pStyle w:val="NoSpacing"/>
      </w:pPr>
    </w:p>
    <w:p w14:paraId="111B7C60" w14:textId="3AAEA929" w:rsidR="005608A8" w:rsidRPr="00B55898" w:rsidRDefault="005608A8" w:rsidP="00B55898">
      <w:pPr>
        <w:pStyle w:val="Heading1"/>
        <w:numPr>
          <w:ilvl w:val="0"/>
          <w:numId w:val="65"/>
        </w:numPr>
        <w:spacing w:before="0" w:after="240"/>
        <w:rPr>
          <w:rFonts w:ascii="Times New Roman" w:hAnsi="Times New Roman" w:cs="Times New Roman"/>
          <w:b/>
          <w:bCs/>
          <w:color w:val="auto"/>
          <w:sz w:val="24"/>
          <w:szCs w:val="24"/>
        </w:rPr>
      </w:pPr>
      <w:bookmarkStart w:id="8" w:name="_Toc192689132"/>
      <w:r w:rsidRPr="00B55898">
        <w:rPr>
          <w:rFonts w:ascii="Times New Roman" w:hAnsi="Times New Roman" w:cs="Times New Roman"/>
          <w:b/>
          <w:bCs/>
          <w:color w:val="auto"/>
          <w:sz w:val="24"/>
          <w:szCs w:val="24"/>
        </w:rPr>
        <w:t>REQUIREMENTS OF THE CALL</w:t>
      </w:r>
      <w:bookmarkEnd w:id="8"/>
    </w:p>
    <w:p w14:paraId="4F058BBA" w14:textId="70A51126" w:rsidR="003847F0" w:rsidRPr="00E51932" w:rsidRDefault="003847F0" w:rsidP="004621A6">
      <w:pPr>
        <w:pStyle w:val="NoSpacing"/>
        <w:jc w:val="both"/>
        <w:rPr>
          <w:rFonts w:ascii="Times New Roman" w:hAnsi="Times New Roman" w:cs="Times New Roman"/>
        </w:rPr>
      </w:pPr>
      <w:r w:rsidRPr="004621A6">
        <w:rPr>
          <w:rFonts w:ascii="Times New Roman" w:hAnsi="Times New Roman" w:cs="Times New Roman"/>
        </w:rPr>
        <w:t>The following interventions and activities will be supported under this program:</w:t>
      </w:r>
    </w:p>
    <w:p w14:paraId="0208A871" w14:textId="77777777" w:rsidR="00E51932" w:rsidRPr="004621A6" w:rsidRDefault="00E51932" w:rsidP="004621A6">
      <w:pPr>
        <w:pStyle w:val="NoSpacing"/>
        <w:jc w:val="both"/>
        <w:rPr>
          <w:rFonts w:ascii="Times New Roman" w:hAnsi="Times New Roman" w:cs="Times New Roman"/>
        </w:rPr>
      </w:pPr>
    </w:p>
    <w:p w14:paraId="634C2950" w14:textId="77777777" w:rsidR="00715AE2" w:rsidRPr="004621A6" w:rsidRDefault="00715AE2" w:rsidP="004621A6">
      <w:pPr>
        <w:pStyle w:val="NoSpacing"/>
        <w:numPr>
          <w:ilvl w:val="0"/>
          <w:numId w:val="60"/>
        </w:numPr>
        <w:jc w:val="both"/>
        <w:rPr>
          <w:rFonts w:ascii="Times New Roman" w:hAnsi="Times New Roman" w:cs="Times New Roman"/>
        </w:rPr>
      </w:pPr>
      <w:r w:rsidRPr="004621A6">
        <w:rPr>
          <w:rFonts w:ascii="Times New Roman" w:hAnsi="Times New Roman" w:cs="Times New Roman"/>
          <w:b/>
          <w:bCs/>
        </w:rPr>
        <w:t>Relevance to Project Objectives:</w:t>
      </w:r>
      <w:r w:rsidRPr="004621A6">
        <w:rPr>
          <w:rFonts w:ascii="Times New Roman" w:hAnsi="Times New Roman" w:cs="Times New Roman"/>
        </w:rPr>
        <w:t xml:space="preserve"> Activities and expenses must align directly with the overall goals and objectives of the project. They should contribute to achieving the intended results and outcomes of the intervention.</w:t>
      </w:r>
    </w:p>
    <w:p w14:paraId="7BD9C843" w14:textId="374EB37D" w:rsidR="00715AE2" w:rsidRPr="004621A6" w:rsidRDefault="003847F0" w:rsidP="004621A6">
      <w:pPr>
        <w:pStyle w:val="NoSpacing"/>
        <w:numPr>
          <w:ilvl w:val="0"/>
          <w:numId w:val="60"/>
        </w:numPr>
        <w:jc w:val="both"/>
        <w:rPr>
          <w:rFonts w:ascii="Times New Roman" w:hAnsi="Times New Roman" w:cs="Times New Roman"/>
        </w:rPr>
      </w:pPr>
      <w:r w:rsidRPr="004621A6">
        <w:rPr>
          <w:rFonts w:ascii="Times New Roman" w:hAnsi="Times New Roman" w:cs="Times New Roman"/>
          <w:b/>
          <w:bCs/>
        </w:rPr>
        <w:t xml:space="preserve">Project outcomes: </w:t>
      </w:r>
      <w:r w:rsidR="00715AE2" w:rsidRPr="004621A6">
        <w:rPr>
          <w:rFonts w:ascii="Times New Roman" w:hAnsi="Times New Roman" w:cs="Times New Roman"/>
        </w:rPr>
        <w:t>Activities must be essential for the implementation of the project and the achievement of its outcomes. All expenses must be directly linked to the execution of the approved activities.</w:t>
      </w:r>
    </w:p>
    <w:p w14:paraId="6CE4A940" w14:textId="77777777" w:rsidR="00715AE2" w:rsidRPr="004621A6" w:rsidRDefault="00715AE2" w:rsidP="004621A6">
      <w:pPr>
        <w:pStyle w:val="NoSpacing"/>
        <w:numPr>
          <w:ilvl w:val="0"/>
          <w:numId w:val="60"/>
        </w:numPr>
        <w:jc w:val="both"/>
        <w:rPr>
          <w:rFonts w:ascii="Times New Roman" w:hAnsi="Times New Roman" w:cs="Times New Roman"/>
        </w:rPr>
      </w:pPr>
      <w:r w:rsidRPr="004621A6">
        <w:rPr>
          <w:rFonts w:ascii="Times New Roman" w:hAnsi="Times New Roman" w:cs="Times New Roman"/>
          <w:b/>
          <w:bCs/>
        </w:rPr>
        <w:t>Cost-Effectiveness and Justification:</w:t>
      </w:r>
      <w:r w:rsidRPr="004621A6">
        <w:rPr>
          <w:rFonts w:ascii="Times New Roman" w:hAnsi="Times New Roman" w:cs="Times New Roman"/>
        </w:rPr>
        <w:t xml:space="preserve"> Expenses should be reasonable, justified, and proportionate to the results expected. Cost-effective management practices should be applied to ensure that funds are used efficiently.</w:t>
      </w:r>
    </w:p>
    <w:p w14:paraId="1B3DE048" w14:textId="77777777" w:rsidR="00715AE2" w:rsidRPr="004621A6" w:rsidRDefault="00715AE2" w:rsidP="004621A6">
      <w:pPr>
        <w:pStyle w:val="NoSpacing"/>
        <w:numPr>
          <w:ilvl w:val="0"/>
          <w:numId w:val="60"/>
        </w:numPr>
        <w:jc w:val="both"/>
        <w:rPr>
          <w:rFonts w:ascii="Times New Roman" w:hAnsi="Times New Roman" w:cs="Times New Roman"/>
        </w:rPr>
      </w:pPr>
      <w:r w:rsidRPr="004621A6">
        <w:rPr>
          <w:rFonts w:ascii="Times New Roman" w:hAnsi="Times New Roman" w:cs="Times New Roman"/>
          <w:b/>
          <w:bCs/>
        </w:rPr>
        <w:t>Compliance with Legal and Regulatory Requirements:</w:t>
      </w:r>
      <w:r w:rsidRPr="004621A6">
        <w:rPr>
          <w:rFonts w:ascii="Times New Roman" w:hAnsi="Times New Roman" w:cs="Times New Roman"/>
        </w:rPr>
        <w:t xml:space="preserve"> All activities and expenses must comply with the applicable laws, regulations, and fiscal requirements in force, including tax legislation, and must be supported by proper documentation.</w:t>
      </w:r>
    </w:p>
    <w:p w14:paraId="2FD1F084" w14:textId="77777777" w:rsidR="00715AE2" w:rsidRPr="004621A6" w:rsidRDefault="00715AE2" w:rsidP="004621A6">
      <w:pPr>
        <w:pStyle w:val="NoSpacing"/>
        <w:numPr>
          <w:ilvl w:val="0"/>
          <w:numId w:val="60"/>
        </w:numPr>
        <w:jc w:val="both"/>
        <w:rPr>
          <w:rFonts w:ascii="Times New Roman" w:hAnsi="Times New Roman" w:cs="Times New Roman"/>
        </w:rPr>
      </w:pPr>
      <w:r w:rsidRPr="004621A6">
        <w:rPr>
          <w:rFonts w:ascii="Times New Roman" w:hAnsi="Times New Roman" w:cs="Times New Roman"/>
          <w:b/>
          <w:bCs/>
        </w:rPr>
        <w:t>Conformity with the Approved Budget:</w:t>
      </w:r>
      <w:r w:rsidRPr="004621A6">
        <w:rPr>
          <w:rFonts w:ascii="Times New Roman" w:hAnsi="Times New Roman" w:cs="Times New Roman"/>
        </w:rPr>
        <w:t xml:space="preserve"> Activities and expenses must be foreseen and approved in the project’s budget, as validated by the relevant authorities.</w:t>
      </w:r>
    </w:p>
    <w:p w14:paraId="2404C0EF" w14:textId="77777777" w:rsidR="00715AE2" w:rsidRPr="004621A6" w:rsidRDefault="00715AE2" w:rsidP="004621A6">
      <w:pPr>
        <w:pStyle w:val="NoSpacing"/>
        <w:numPr>
          <w:ilvl w:val="0"/>
          <w:numId w:val="60"/>
        </w:numPr>
        <w:jc w:val="both"/>
        <w:rPr>
          <w:rFonts w:ascii="Times New Roman" w:hAnsi="Times New Roman" w:cs="Times New Roman"/>
        </w:rPr>
      </w:pPr>
      <w:r w:rsidRPr="004621A6">
        <w:rPr>
          <w:rFonts w:ascii="Times New Roman" w:hAnsi="Times New Roman" w:cs="Times New Roman"/>
          <w:b/>
          <w:bCs/>
        </w:rPr>
        <w:t>Traceability and Transparency:</w:t>
      </w:r>
      <w:r w:rsidRPr="004621A6">
        <w:rPr>
          <w:rFonts w:ascii="Times New Roman" w:hAnsi="Times New Roman" w:cs="Times New Roman"/>
        </w:rPr>
        <w:t xml:space="preserve"> All activities and expenses must be traceable through proper documentation, including invoices, contracts, and financial reports, to ensure transparency and accountability.</w:t>
      </w:r>
    </w:p>
    <w:p w14:paraId="548421A8" w14:textId="77777777" w:rsidR="007A7B94" w:rsidRPr="004621A6" w:rsidRDefault="007A7B94" w:rsidP="00E51932">
      <w:pPr>
        <w:pStyle w:val="NoSpacing"/>
        <w:rPr>
          <w:rFonts w:ascii="Times New Roman" w:hAnsi="Times New Roman" w:cs="Times New Roman"/>
        </w:rPr>
      </w:pPr>
    </w:p>
    <w:p w14:paraId="54362B43" w14:textId="77777777" w:rsidR="00E51932" w:rsidRPr="004621A6" w:rsidRDefault="00E51932" w:rsidP="004621A6">
      <w:pPr>
        <w:pStyle w:val="NoSpacing"/>
        <w:rPr>
          <w:rFonts w:ascii="Times New Roman" w:hAnsi="Times New Roman" w:cs="Times New Roman"/>
        </w:rPr>
      </w:pPr>
    </w:p>
    <w:p w14:paraId="03479445" w14:textId="77777777" w:rsidR="007A7B94" w:rsidRPr="00E51932" w:rsidRDefault="007A7B94" w:rsidP="00E51932">
      <w:pPr>
        <w:pStyle w:val="NoSpacing"/>
        <w:rPr>
          <w:rFonts w:ascii="Times New Roman" w:hAnsi="Times New Roman" w:cs="Times New Roman"/>
        </w:rPr>
      </w:pPr>
      <w:r w:rsidRPr="004621A6">
        <w:rPr>
          <w:rFonts w:ascii="Times New Roman" w:hAnsi="Times New Roman" w:cs="Times New Roman"/>
        </w:rPr>
        <w:lastRenderedPageBreak/>
        <w:t xml:space="preserve">The following interventions and activities will </w:t>
      </w:r>
      <w:r w:rsidRPr="004621A6">
        <w:rPr>
          <w:rFonts w:ascii="Times New Roman" w:hAnsi="Times New Roman" w:cs="Times New Roman"/>
          <w:u w:val="single"/>
        </w:rPr>
        <w:t>not</w:t>
      </w:r>
      <w:r w:rsidRPr="004621A6">
        <w:rPr>
          <w:rFonts w:ascii="Times New Roman" w:hAnsi="Times New Roman" w:cs="Times New Roman"/>
        </w:rPr>
        <w:t xml:space="preserve"> be supported under this program:</w:t>
      </w:r>
    </w:p>
    <w:p w14:paraId="75427008" w14:textId="77777777" w:rsidR="00E51932" w:rsidRPr="004621A6" w:rsidRDefault="00E51932" w:rsidP="004621A6">
      <w:pPr>
        <w:pStyle w:val="NoSpacing"/>
        <w:rPr>
          <w:rFonts w:ascii="Times New Roman" w:hAnsi="Times New Roman" w:cs="Times New Roman"/>
        </w:rPr>
      </w:pPr>
    </w:p>
    <w:p w14:paraId="6C0FD32F" w14:textId="77777777" w:rsidR="007A7B94" w:rsidRPr="004621A6" w:rsidRDefault="007A7B94" w:rsidP="004621A6">
      <w:pPr>
        <w:pStyle w:val="NoSpacing"/>
        <w:numPr>
          <w:ilvl w:val="0"/>
          <w:numId w:val="61"/>
        </w:numPr>
        <w:jc w:val="both"/>
        <w:rPr>
          <w:rFonts w:ascii="Times New Roman" w:hAnsi="Times New Roman" w:cs="Times New Roman"/>
        </w:rPr>
      </w:pPr>
      <w:r w:rsidRPr="004621A6">
        <w:rPr>
          <w:rFonts w:ascii="Times New Roman" w:hAnsi="Times New Roman" w:cs="Times New Roman"/>
          <w:b/>
          <w:bCs/>
        </w:rPr>
        <w:t>Activities directly related to political parties:</w:t>
      </w:r>
      <w:r w:rsidRPr="004621A6">
        <w:rPr>
          <w:rFonts w:ascii="Times New Roman" w:hAnsi="Times New Roman" w:cs="Times New Roman"/>
        </w:rPr>
        <w:t xml:space="preserve"> Activities aimed at supporting political parties or directly linked to their electoral activities will not be considered for funding.</w:t>
      </w:r>
    </w:p>
    <w:p w14:paraId="3625B427" w14:textId="77777777" w:rsidR="007A7B94" w:rsidRPr="004621A6" w:rsidRDefault="007A7B94" w:rsidP="004621A6">
      <w:pPr>
        <w:pStyle w:val="NoSpacing"/>
        <w:numPr>
          <w:ilvl w:val="0"/>
          <w:numId w:val="61"/>
        </w:numPr>
        <w:jc w:val="both"/>
        <w:rPr>
          <w:rFonts w:ascii="Times New Roman" w:hAnsi="Times New Roman" w:cs="Times New Roman"/>
        </w:rPr>
      </w:pPr>
      <w:r w:rsidRPr="004621A6">
        <w:rPr>
          <w:rFonts w:ascii="Times New Roman" w:hAnsi="Times New Roman" w:cs="Times New Roman"/>
          <w:b/>
          <w:bCs/>
        </w:rPr>
        <w:t>Support for candidates and electoral campaigns:</w:t>
      </w:r>
      <w:r w:rsidRPr="004621A6">
        <w:rPr>
          <w:rFonts w:ascii="Times New Roman" w:hAnsi="Times New Roman" w:cs="Times New Roman"/>
        </w:rPr>
        <w:t xml:space="preserve"> Interventions that support candidates for political elections or are directly linked to electoral campaigns are unacceptable.</w:t>
      </w:r>
    </w:p>
    <w:p w14:paraId="5F7D134F" w14:textId="77777777" w:rsidR="007A7B94" w:rsidRPr="004621A6" w:rsidRDefault="007A7B94" w:rsidP="004621A6">
      <w:pPr>
        <w:pStyle w:val="NoSpacing"/>
        <w:numPr>
          <w:ilvl w:val="0"/>
          <w:numId w:val="61"/>
        </w:numPr>
        <w:jc w:val="both"/>
        <w:rPr>
          <w:rFonts w:ascii="Times New Roman" w:hAnsi="Times New Roman" w:cs="Times New Roman"/>
        </w:rPr>
      </w:pPr>
      <w:r w:rsidRPr="004621A6">
        <w:rPr>
          <w:rFonts w:ascii="Times New Roman" w:hAnsi="Times New Roman" w:cs="Times New Roman"/>
          <w:b/>
          <w:bCs/>
        </w:rPr>
        <w:t>Activities contrary to the fundamental values of the EU:</w:t>
      </w:r>
      <w:r w:rsidRPr="004621A6">
        <w:rPr>
          <w:rFonts w:ascii="Times New Roman" w:hAnsi="Times New Roman" w:cs="Times New Roman"/>
        </w:rPr>
        <w:t xml:space="preserve"> Activities that contradict the fundamental values of the European Union, such as democracy, the rule of law, and human rights, will not be supported.</w:t>
      </w:r>
    </w:p>
    <w:p w14:paraId="5C5AA10D" w14:textId="77777777" w:rsidR="007A7B94" w:rsidRPr="004621A6" w:rsidRDefault="007A7B94" w:rsidP="004621A6">
      <w:pPr>
        <w:pStyle w:val="NoSpacing"/>
        <w:numPr>
          <w:ilvl w:val="0"/>
          <w:numId w:val="61"/>
        </w:numPr>
        <w:jc w:val="both"/>
        <w:rPr>
          <w:rFonts w:ascii="Times New Roman" w:hAnsi="Times New Roman" w:cs="Times New Roman"/>
        </w:rPr>
      </w:pPr>
      <w:r w:rsidRPr="004621A6">
        <w:rPr>
          <w:rFonts w:ascii="Times New Roman" w:hAnsi="Times New Roman" w:cs="Times New Roman"/>
          <w:b/>
          <w:bCs/>
        </w:rPr>
        <w:t>Capital investments:</w:t>
      </w:r>
      <w:r w:rsidRPr="004621A6">
        <w:rPr>
          <w:rFonts w:ascii="Times New Roman" w:hAnsi="Times New Roman" w:cs="Times New Roman"/>
        </w:rPr>
        <w:t xml:space="preserve"> Support for capital investments, such as the construction of infrastructure and essential tools for the organization, will be excluded from this program.</w:t>
      </w:r>
    </w:p>
    <w:p w14:paraId="1BE16A62" w14:textId="77777777" w:rsidR="007A7B94" w:rsidRPr="00E51932" w:rsidRDefault="007A7B94" w:rsidP="004621A6">
      <w:pPr>
        <w:pStyle w:val="NoSpacing"/>
        <w:numPr>
          <w:ilvl w:val="0"/>
          <w:numId w:val="61"/>
        </w:numPr>
        <w:jc w:val="both"/>
        <w:rPr>
          <w:rFonts w:ascii="Times New Roman" w:hAnsi="Times New Roman" w:cs="Times New Roman"/>
        </w:rPr>
      </w:pPr>
      <w:r w:rsidRPr="004621A6">
        <w:rPr>
          <w:rFonts w:ascii="Times New Roman" w:hAnsi="Times New Roman" w:cs="Times New Roman"/>
          <w:b/>
          <w:bCs/>
        </w:rPr>
        <w:t>Activities solely focused on preparatory work and studies:</w:t>
      </w:r>
      <w:r w:rsidRPr="004621A6">
        <w:rPr>
          <w:rFonts w:ascii="Times New Roman" w:hAnsi="Times New Roman" w:cs="Times New Roman"/>
        </w:rPr>
        <w:t xml:space="preserve"> Grants that consist primarily or exclusively of preparatory work and/or preliminary studies will not be supported.</w:t>
      </w:r>
    </w:p>
    <w:p w14:paraId="3F5E125B" w14:textId="77777777" w:rsidR="00E51932" w:rsidRPr="00E51932" w:rsidRDefault="00E51932" w:rsidP="00E51932">
      <w:pPr>
        <w:pStyle w:val="NoSpacing"/>
        <w:rPr>
          <w:rFonts w:ascii="Times New Roman" w:hAnsi="Times New Roman" w:cs="Times New Roman"/>
        </w:rPr>
      </w:pPr>
    </w:p>
    <w:p w14:paraId="0B321F26" w14:textId="77777777" w:rsidR="00E51932" w:rsidRPr="004621A6" w:rsidRDefault="00E51932" w:rsidP="004621A6">
      <w:pPr>
        <w:pStyle w:val="NoSpacing"/>
        <w:rPr>
          <w:rFonts w:ascii="Times New Roman" w:hAnsi="Times New Roman" w:cs="Times New Roman"/>
        </w:rPr>
      </w:pPr>
    </w:p>
    <w:p w14:paraId="2DBF97D1" w14:textId="748E8CB4" w:rsidR="00434D87" w:rsidRPr="00B55898" w:rsidRDefault="00434D87" w:rsidP="003F35C4">
      <w:pPr>
        <w:pStyle w:val="NoSpacing"/>
        <w:rPr>
          <w:rFonts w:ascii="Times New Roman" w:hAnsi="Times New Roman" w:cs="Times New Roman"/>
          <w:b/>
          <w:bCs/>
          <w:i/>
          <w:iCs/>
          <w:sz w:val="24"/>
          <w:szCs w:val="24"/>
          <w:u w:val="single"/>
        </w:rPr>
      </w:pPr>
      <w:r w:rsidRPr="00B55898">
        <w:rPr>
          <w:rFonts w:ascii="Times New Roman" w:hAnsi="Times New Roman" w:cs="Times New Roman"/>
          <w:b/>
          <w:bCs/>
          <w:i/>
          <w:iCs/>
          <w:sz w:val="24"/>
          <w:szCs w:val="24"/>
          <w:u w:val="single"/>
        </w:rPr>
        <w:t>Eligible costs</w:t>
      </w:r>
      <w:r w:rsidR="00E51932" w:rsidRPr="00B55898">
        <w:rPr>
          <w:rFonts w:ascii="Times New Roman" w:hAnsi="Times New Roman" w:cs="Times New Roman"/>
          <w:b/>
          <w:bCs/>
          <w:i/>
          <w:iCs/>
          <w:sz w:val="24"/>
          <w:szCs w:val="24"/>
          <w:u w:val="single"/>
        </w:rPr>
        <w:t>:</w:t>
      </w:r>
    </w:p>
    <w:p w14:paraId="41F39AF3" w14:textId="77777777" w:rsidR="00D3627A" w:rsidRPr="00B45C2A" w:rsidRDefault="00D3627A" w:rsidP="003F35C4">
      <w:pPr>
        <w:pStyle w:val="NoSpacing"/>
        <w:rPr>
          <w:rFonts w:ascii="Times New Roman" w:hAnsi="Times New Roman" w:cs="Times New Roman"/>
          <w:i/>
          <w:iCs/>
          <w:sz w:val="24"/>
          <w:szCs w:val="24"/>
        </w:rPr>
      </w:pPr>
    </w:p>
    <w:p w14:paraId="182344A1" w14:textId="6960FD2D" w:rsidR="000060B3" w:rsidRDefault="000060B3" w:rsidP="005B15CD">
      <w:pPr>
        <w:pStyle w:val="NoSpacing"/>
        <w:jc w:val="both"/>
        <w:rPr>
          <w:rFonts w:ascii="Times New Roman" w:hAnsi="Times New Roman" w:cs="Times New Roman"/>
        </w:rPr>
      </w:pPr>
      <w:r w:rsidRPr="004621A6">
        <w:rPr>
          <w:rFonts w:ascii="Times New Roman" w:hAnsi="Times New Roman" w:cs="Times New Roman"/>
        </w:rPr>
        <w:t xml:space="preserve">Eligible costs represent those expenses that directly contribute to the successful implementation of the project and align with the goals and objectives set forth. </w:t>
      </w:r>
      <w:r w:rsidR="00FB7890" w:rsidRPr="004621A6">
        <w:rPr>
          <w:rFonts w:ascii="Times New Roman" w:hAnsi="Times New Roman" w:cs="Times New Roman"/>
        </w:rPr>
        <w:t xml:space="preserve">While </w:t>
      </w:r>
      <w:r w:rsidRPr="004621A6">
        <w:rPr>
          <w:rFonts w:ascii="Times New Roman" w:hAnsi="Times New Roman" w:cs="Times New Roman"/>
        </w:rPr>
        <w:t xml:space="preserve">understanding </w:t>
      </w:r>
      <w:r w:rsidR="003847F0" w:rsidRPr="004621A6">
        <w:rPr>
          <w:rFonts w:ascii="Times New Roman" w:hAnsi="Times New Roman" w:cs="Times New Roman"/>
        </w:rPr>
        <w:t>non-</w:t>
      </w:r>
      <w:r w:rsidRPr="004621A6">
        <w:rPr>
          <w:rFonts w:ascii="Times New Roman" w:hAnsi="Times New Roman" w:cs="Times New Roman"/>
        </w:rPr>
        <w:t xml:space="preserve">eligible costs </w:t>
      </w:r>
      <w:r w:rsidR="003847F0" w:rsidRPr="004621A6">
        <w:rPr>
          <w:rFonts w:ascii="Times New Roman" w:hAnsi="Times New Roman" w:cs="Times New Roman"/>
        </w:rPr>
        <w:t>are</w:t>
      </w:r>
      <w:r w:rsidRPr="004621A6">
        <w:rPr>
          <w:rFonts w:ascii="Times New Roman" w:hAnsi="Times New Roman" w:cs="Times New Roman"/>
        </w:rPr>
        <w:t xml:space="preserve"> equally important, as it prevents mismanagement or misuse of funds that could result in penalties or the rejection of reimbursement claims. By clearly identifying both categories, </w:t>
      </w:r>
      <w:r w:rsidR="003847F0" w:rsidRPr="004621A6">
        <w:rPr>
          <w:rFonts w:ascii="Times New Roman" w:hAnsi="Times New Roman" w:cs="Times New Roman"/>
        </w:rPr>
        <w:t xml:space="preserve">applicants </w:t>
      </w:r>
      <w:r w:rsidRPr="004621A6">
        <w:rPr>
          <w:rFonts w:ascii="Times New Roman" w:hAnsi="Times New Roman" w:cs="Times New Roman"/>
        </w:rPr>
        <w:t>can ensure compliance with financial guidelines, avoid unnecessary complications, and maintain the integrity of the project.</w:t>
      </w:r>
    </w:p>
    <w:p w14:paraId="27424FAD" w14:textId="77777777" w:rsidR="00CF14F4" w:rsidRPr="004621A6" w:rsidRDefault="00CF14F4" w:rsidP="004621A6">
      <w:pPr>
        <w:pStyle w:val="NoSpacing"/>
        <w:jc w:val="both"/>
        <w:rPr>
          <w:rFonts w:ascii="Times New Roman" w:hAnsi="Times New Roman" w:cs="Times New Roman"/>
        </w:rPr>
      </w:pPr>
    </w:p>
    <w:p w14:paraId="26B37841" w14:textId="77777777" w:rsidR="00B45C2A" w:rsidRPr="004621A6" w:rsidRDefault="00B45C2A" w:rsidP="004621A6">
      <w:pPr>
        <w:pStyle w:val="NoSpacing"/>
        <w:jc w:val="both"/>
        <w:rPr>
          <w:rFonts w:ascii="Times New Roman" w:hAnsi="Times New Roman" w:cs="Times New Roman"/>
        </w:rPr>
      </w:pPr>
      <w:r w:rsidRPr="004621A6">
        <w:rPr>
          <w:rFonts w:ascii="Times New Roman" w:hAnsi="Times New Roman" w:cs="Times New Roman"/>
        </w:rPr>
        <w:t>To be eligible, expenses must meet the following criteria:</w:t>
      </w:r>
    </w:p>
    <w:p w14:paraId="0D4308E9" w14:textId="77777777" w:rsidR="00CF14F4" w:rsidRPr="004621A6" w:rsidRDefault="00CF14F4" w:rsidP="004621A6">
      <w:pPr>
        <w:pStyle w:val="NoSpacing"/>
        <w:jc w:val="both"/>
        <w:rPr>
          <w:rFonts w:ascii="Times New Roman" w:hAnsi="Times New Roman" w:cs="Times New Roman"/>
        </w:rPr>
      </w:pPr>
    </w:p>
    <w:p w14:paraId="4E190A4A" w14:textId="77777777" w:rsidR="00B45C2A" w:rsidRPr="004621A6" w:rsidRDefault="00B45C2A" w:rsidP="004621A6">
      <w:pPr>
        <w:pStyle w:val="NoSpacing"/>
        <w:numPr>
          <w:ilvl w:val="0"/>
          <w:numId w:val="62"/>
        </w:numPr>
        <w:jc w:val="both"/>
        <w:rPr>
          <w:rFonts w:ascii="Times New Roman" w:hAnsi="Times New Roman" w:cs="Times New Roman"/>
        </w:rPr>
      </w:pPr>
      <w:r w:rsidRPr="004621A6">
        <w:rPr>
          <w:rFonts w:ascii="Times New Roman" w:hAnsi="Times New Roman" w:cs="Times New Roman"/>
          <w:b/>
          <w:bCs/>
        </w:rPr>
        <w:t>Necessity for Implementation and Achievement of Results:</w:t>
      </w:r>
      <w:r w:rsidRPr="004621A6">
        <w:rPr>
          <w:rFonts w:ascii="Times New Roman" w:hAnsi="Times New Roman" w:cs="Times New Roman"/>
        </w:rPr>
        <w:t xml:space="preserve"> Expenses must be essential for the implementation and achievement of the expected results in the project. This means they should be directly related to the project activities and its objectives.</w:t>
      </w:r>
    </w:p>
    <w:p w14:paraId="31AC86F6" w14:textId="77777777" w:rsidR="00B45C2A" w:rsidRPr="004621A6" w:rsidRDefault="00B45C2A" w:rsidP="004621A6">
      <w:pPr>
        <w:pStyle w:val="NoSpacing"/>
        <w:numPr>
          <w:ilvl w:val="0"/>
          <w:numId w:val="62"/>
        </w:numPr>
        <w:jc w:val="both"/>
        <w:rPr>
          <w:rFonts w:ascii="Times New Roman" w:hAnsi="Times New Roman" w:cs="Times New Roman"/>
        </w:rPr>
      </w:pPr>
      <w:r w:rsidRPr="004621A6">
        <w:rPr>
          <w:rFonts w:ascii="Times New Roman" w:hAnsi="Times New Roman" w:cs="Times New Roman"/>
          <w:b/>
          <w:bCs/>
        </w:rPr>
        <w:t>Reasonableness and Justification of Expenses:</w:t>
      </w:r>
      <w:r w:rsidRPr="004621A6">
        <w:rPr>
          <w:rFonts w:ascii="Times New Roman" w:hAnsi="Times New Roman" w:cs="Times New Roman"/>
        </w:rPr>
        <w:t xml:space="preserve"> Expenses must be reasonable and justifiable in relation to the project's objectives. This includes sound financial management, using best market practices, and ensuring cost efficiency, meaning that expenses should be appropriate and balanced relative to the intended outcome.</w:t>
      </w:r>
    </w:p>
    <w:p w14:paraId="42C2492F" w14:textId="05137A99" w:rsidR="00B45C2A" w:rsidRPr="004621A6" w:rsidRDefault="00B45C2A" w:rsidP="004621A6">
      <w:pPr>
        <w:pStyle w:val="NoSpacing"/>
        <w:numPr>
          <w:ilvl w:val="0"/>
          <w:numId w:val="62"/>
        </w:numPr>
        <w:jc w:val="both"/>
        <w:rPr>
          <w:rFonts w:ascii="Times New Roman" w:hAnsi="Times New Roman" w:cs="Times New Roman"/>
        </w:rPr>
      </w:pPr>
      <w:r w:rsidRPr="004621A6">
        <w:rPr>
          <w:rFonts w:ascii="Times New Roman" w:hAnsi="Times New Roman" w:cs="Times New Roman"/>
          <w:b/>
          <w:bCs/>
        </w:rPr>
        <w:t>Compliance with Tax Legislation:</w:t>
      </w:r>
      <w:r w:rsidRPr="004621A6">
        <w:rPr>
          <w:rFonts w:ascii="Times New Roman" w:hAnsi="Times New Roman" w:cs="Times New Roman"/>
        </w:rPr>
        <w:t xml:space="preserve"> Expenses must comply with the tax law of </w:t>
      </w:r>
      <w:r w:rsidR="005307A0">
        <w:rPr>
          <w:rFonts w:ascii="Times New Roman" w:hAnsi="Times New Roman" w:cs="Times New Roman"/>
        </w:rPr>
        <w:t>Serbia</w:t>
      </w:r>
      <w:r w:rsidR="00596ADD">
        <w:rPr>
          <w:rFonts w:ascii="Times New Roman" w:hAnsi="Times New Roman" w:cs="Times New Roman"/>
        </w:rPr>
        <w:t xml:space="preserve"> </w:t>
      </w:r>
      <w:r w:rsidRPr="004621A6">
        <w:rPr>
          <w:rFonts w:ascii="Times New Roman" w:hAnsi="Times New Roman" w:cs="Times New Roman"/>
        </w:rPr>
        <w:t>and grant beneficiaries must adhere to the relevant tax obligations, including registration and payment of taxes for any activity that has fiscal implications.</w:t>
      </w:r>
    </w:p>
    <w:p w14:paraId="327E644B" w14:textId="77777777" w:rsidR="00B45C2A" w:rsidRPr="004621A6" w:rsidRDefault="00B45C2A" w:rsidP="004621A6">
      <w:pPr>
        <w:pStyle w:val="NoSpacing"/>
        <w:numPr>
          <w:ilvl w:val="0"/>
          <w:numId w:val="62"/>
        </w:numPr>
        <w:jc w:val="both"/>
        <w:rPr>
          <w:rFonts w:ascii="Times New Roman" w:hAnsi="Times New Roman" w:cs="Times New Roman"/>
        </w:rPr>
      </w:pPr>
      <w:r w:rsidRPr="004621A6">
        <w:rPr>
          <w:rFonts w:ascii="Times New Roman" w:hAnsi="Times New Roman" w:cs="Times New Roman"/>
          <w:b/>
          <w:bCs/>
        </w:rPr>
        <w:t>Expenses Incurred During the Grant Implementation Period:</w:t>
      </w:r>
      <w:r w:rsidRPr="004621A6">
        <w:rPr>
          <w:rFonts w:ascii="Times New Roman" w:hAnsi="Times New Roman" w:cs="Times New Roman"/>
        </w:rPr>
        <w:t xml:space="preserve"> Costs must occur during the grant implementation period and be linked to the activities included in the grant.</w:t>
      </w:r>
    </w:p>
    <w:p w14:paraId="35DA7161" w14:textId="77777777" w:rsidR="00B45C2A" w:rsidRPr="004621A6" w:rsidRDefault="00B45C2A" w:rsidP="004621A6">
      <w:pPr>
        <w:pStyle w:val="NoSpacing"/>
        <w:numPr>
          <w:ilvl w:val="0"/>
          <w:numId w:val="62"/>
        </w:numPr>
        <w:jc w:val="both"/>
        <w:rPr>
          <w:rFonts w:ascii="Times New Roman" w:hAnsi="Times New Roman" w:cs="Times New Roman"/>
        </w:rPr>
      </w:pPr>
      <w:r w:rsidRPr="004621A6">
        <w:rPr>
          <w:rFonts w:ascii="Times New Roman" w:hAnsi="Times New Roman" w:cs="Times New Roman"/>
          <w:b/>
          <w:bCs/>
        </w:rPr>
        <w:t>Inclusion in the Approved Budget:</w:t>
      </w:r>
      <w:r w:rsidRPr="004621A6">
        <w:rPr>
          <w:rFonts w:ascii="Times New Roman" w:hAnsi="Times New Roman" w:cs="Times New Roman"/>
        </w:rPr>
        <w:t xml:space="preserve"> Expenses must be presented and approved in the project’s budget by the relevant authorities of the program.</w:t>
      </w:r>
    </w:p>
    <w:p w14:paraId="183C71CE" w14:textId="77777777" w:rsidR="00B45C2A" w:rsidRPr="004621A6" w:rsidRDefault="00B45C2A" w:rsidP="004621A6">
      <w:pPr>
        <w:pStyle w:val="NoSpacing"/>
        <w:numPr>
          <w:ilvl w:val="0"/>
          <w:numId w:val="62"/>
        </w:numPr>
        <w:jc w:val="both"/>
        <w:rPr>
          <w:rFonts w:ascii="Times New Roman" w:hAnsi="Times New Roman" w:cs="Times New Roman"/>
        </w:rPr>
      </w:pPr>
      <w:r w:rsidRPr="004621A6">
        <w:rPr>
          <w:rFonts w:ascii="Times New Roman" w:hAnsi="Times New Roman" w:cs="Times New Roman"/>
          <w:b/>
          <w:bCs/>
        </w:rPr>
        <w:t>Identifiability and Traceability:</w:t>
      </w:r>
      <w:r w:rsidRPr="004621A6">
        <w:rPr>
          <w:rFonts w:ascii="Times New Roman" w:hAnsi="Times New Roman" w:cs="Times New Roman"/>
        </w:rPr>
        <w:t xml:space="preserve"> Expenses must be identifiable and traceable through supporting documents, such as invoices, contracts, and other financial reports that can be verified by auditors or the relevant authorities.</w:t>
      </w:r>
    </w:p>
    <w:p w14:paraId="67F515B9" w14:textId="77777777" w:rsidR="008460CE" w:rsidRDefault="008460CE" w:rsidP="00CF14F4">
      <w:pPr>
        <w:pStyle w:val="NoSpacing"/>
        <w:rPr>
          <w:rFonts w:ascii="Times New Roman" w:hAnsi="Times New Roman" w:cs="Times New Roman"/>
          <w:b/>
          <w:bCs/>
        </w:rPr>
      </w:pPr>
    </w:p>
    <w:p w14:paraId="05BF4EEA" w14:textId="77777777" w:rsidR="005B15CD" w:rsidRPr="004621A6" w:rsidRDefault="005B15CD" w:rsidP="004621A6">
      <w:pPr>
        <w:pStyle w:val="NoSpacing"/>
        <w:rPr>
          <w:rFonts w:ascii="Times New Roman" w:hAnsi="Times New Roman" w:cs="Times New Roman"/>
          <w:b/>
          <w:bCs/>
        </w:rPr>
      </w:pPr>
    </w:p>
    <w:p w14:paraId="30073FA5" w14:textId="2381B2EF" w:rsidR="00262DDC" w:rsidRPr="00B55898" w:rsidRDefault="00D3627A" w:rsidP="005B15CD">
      <w:pPr>
        <w:pStyle w:val="NoSpacing"/>
        <w:rPr>
          <w:rFonts w:ascii="Times New Roman" w:hAnsi="Times New Roman" w:cs="Times New Roman"/>
          <w:b/>
          <w:bCs/>
          <w:i/>
          <w:iCs/>
          <w:sz w:val="24"/>
          <w:szCs w:val="24"/>
          <w:u w:val="single"/>
        </w:rPr>
      </w:pPr>
      <w:r w:rsidRPr="00B55898">
        <w:rPr>
          <w:rFonts w:ascii="Times New Roman" w:hAnsi="Times New Roman" w:cs="Times New Roman"/>
          <w:b/>
          <w:bCs/>
          <w:i/>
          <w:iCs/>
          <w:sz w:val="24"/>
          <w:szCs w:val="24"/>
          <w:u w:val="single"/>
        </w:rPr>
        <w:t xml:space="preserve">Non-eligible </w:t>
      </w:r>
      <w:r w:rsidR="001F791D" w:rsidRPr="00B55898">
        <w:rPr>
          <w:rFonts w:ascii="Times New Roman" w:hAnsi="Times New Roman" w:cs="Times New Roman"/>
          <w:b/>
          <w:bCs/>
          <w:i/>
          <w:iCs/>
          <w:sz w:val="24"/>
          <w:szCs w:val="24"/>
          <w:u w:val="single"/>
        </w:rPr>
        <w:t>costs</w:t>
      </w:r>
      <w:r w:rsidR="005B15CD" w:rsidRPr="00B55898">
        <w:rPr>
          <w:rFonts w:ascii="Times New Roman" w:hAnsi="Times New Roman" w:cs="Times New Roman"/>
          <w:b/>
          <w:bCs/>
          <w:i/>
          <w:iCs/>
          <w:sz w:val="24"/>
          <w:szCs w:val="24"/>
          <w:u w:val="single"/>
        </w:rPr>
        <w:t>:</w:t>
      </w:r>
    </w:p>
    <w:p w14:paraId="619EE4AE" w14:textId="77777777" w:rsidR="001F791D" w:rsidRPr="00FB7890" w:rsidRDefault="001F791D" w:rsidP="005B15CD">
      <w:pPr>
        <w:pStyle w:val="NoSpacing"/>
      </w:pPr>
    </w:p>
    <w:p w14:paraId="70C43FD8"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Service-type activities, such as Technical Assistance:</w:t>
      </w:r>
      <w:r w:rsidRPr="004621A6">
        <w:rPr>
          <w:rFonts w:ascii="Times New Roman" w:hAnsi="Times New Roman" w:cs="Times New Roman"/>
        </w:rPr>
        <w:t xml:space="preserve"> Activities offering only service-type support, such as technical assistance, without a clear implementation component or citizen benefit, are not eligible.</w:t>
      </w:r>
    </w:p>
    <w:p w14:paraId="33D2299F"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lastRenderedPageBreak/>
        <w:t>Awareness campaigns without follow-up actions:</w:t>
      </w:r>
      <w:r w:rsidRPr="004621A6">
        <w:rPr>
          <w:rFonts w:ascii="Times New Roman" w:hAnsi="Times New Roman" w:cs="Times New Roman"/>
        </w:rPr>
        <w:t xml:space="preserve"> Awareness campaigns that do not include clear follow-up steps for implementation or changing attitudes and behaviors will be excluded.</w:t>
      </w:r>
    </w:p>
    <w:p w14:paraId="20937ED2"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Activities dependent on approval at multiple levels from third parties:</w:t>
      </w:r>
      <w:r w:rsidRPr="004621A6">
        <w:rPr>
          <w:rFonts w:ascii="Times New Roman" w:hAnsi="Times New Roman" w:cs="Times New Roman"/>
        </w:rPr>
        <w:t xml:space="preserve"> Interventions that depend on approval or authorization from third parties and pose a high risk of failure or inability to achieve concrete results will not be supported.</w:t>
      </w:r>
    </w:p>
    <w:p w14:paraId="557511C2"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Sub-grants for third parties:</w:t>
      </w:r>
      <w:r w:rsidRPr="004621A6">
        <w:rPr>
          <w:rFonts w:ascii="Times New Roman" w:hAnsi="Times New Roman" w:cs="Times New Roman"/>
        </w:rPr>
        <w:t xml:space="preserve"> Financial support in the form of sub-grants for third parties will not be accepted, except when all associated costs are covered by the implementing organization.</w:t>
      </w:r>
    </w:p>
    <w:p w14:paraId="073726A8"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Scholarships:</w:t>
      </w:r>
      <w:r w:rsidRPr="004621A6">
        <w:rPr>
          <w:rFonts w:ascii="Times New Roman" w:hAnsi="Times New Roman" w:cs="Times New Roman"/>
        </w:rPr>
        <w:t xml:space="preserve"> Scholarships for individuals will not be supported under this program.</w:t>
      </w:r>
    </w:p>
    <w:p w14:paraId="69D2B313"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Profit-Generating Activities:</w:t>
      </w:r>
      <w:r w:rsidRPr="004621A6">
        <w:rPr>
          <w:rFonts w:ascii="Times New Roman" w:hAnsi="Times New Roman" w:cs="Times New Roman"/>
        </w:rPr>
        <w:t xml:space="preserve"> Projects primarily aimed at generating profit for the applicant or third parties are ineligible.</w:t>
      </w:r>
    </w:p>
    <w:p w14:paraId="532CDB02"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Debt Repayment:</w:t>
      </w:r>
      <w:r w:rsidRPr="004621A6">
        <w:rPr>
          <w:rFonts w:ascii="Times New Roman" w:hAnsi="Times New Roman" w:cs="Times New Roman"/>
        </w:rPr>
        <w:t xml:space="preserve"> Using funds to repay existing debts or cover interest payments is not permitted.</w:t>
      </w:r>
    </w:p>
    <w:p w14:paraId="7ADAC645"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Religious or Faith-Based Activities:</w:t>
      </w:r>
      <w:r w:rsidRPr="004621A6">
        <w:rPr>
          <w:rFonts w:ascii="Times New Roman" w:hAnsi="Times New Roman" w:cs="Times New Roman"/>
        </w:rPr>
        <w:t xml:space="preserve"> Projects promoting specific religious beliefs or practices are excluded.</w:t>
      </w:r>
    </w:p>
    <w:p w14:paraId="35F55082"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Retroactive Funding:</w:t>
      </w:r>
      <w:r w:rsidRPr="004621A6">
        <w:rPr>
          <w:rFonts w:ascii="Times New Roman" w:hAnsi="Times New Roman" w:cs="Times New Roman"/>
        </w:rPr>
        <w:t xml:space="preserve"> Activities that have already been completed or expenses incurred before the grant agreement are not eligible for funding.</w:t>
      </w:r>
    </w:p>
    <w:p w14:paraId="1F1E666B"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Administrative Penalties:</w:t>
      </w:r>
      <w:r w:rsidRPr="004621A6">
        <w:rPr>
          <w:rFonts w:ascii="Times New Roman" w:hAnsi="Times New Roman" w:cs="Times New Roman"/>
        </w:rPr>
        <w:t xml:space="preserve"> Costs related to fines, penalties, or legal disputes are generally ineligible.</w:t>
      </w:r>
    </w:p>
    <w:p w14:paraId="6C4BCC84"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Entertainment Expenses:</w:t>
      </w:r>
      <w:r w:rsidRPr="004621A6">
        <w:rPr>
          <w:rFonts w:ascii="Times New Roman" w:hAnsi="Times New Roman" w:cs="Times New Roman"/>
        </w:rPr>
        <w:t xml:space="preserve"> Costs for entertainment, hospitality, or gifts are not covered.</w:t>
      </w:r>
    </w:p>
    <w:p w14:paraId="32F1E641" w14:textId="77777777" w:rsidR="008460CE"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Land Acquisition:</w:t>
      </w:r>
      <w:r w:rsidRPr="004621A6">
        <w:rPr>
          <w:rFonts w:ascii="Times New Roman" w:hAnsi="Times New Roman" w:cs="Times New Roman"/>
        </w:rPr>
        <w:t xml:space="preserve"> Purchasing land or real estate is excluded from eligible activities.</w:t>
      </w:r>
    </w:p>
    <w:p w14:paraId="01E94A0F" w14:textId="34325FD8" w:rsidR="00262DDC" w:rsidRPr="004621A6" w:rsidRDefault="008460CE"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Activities Outside the Program Scope:</w:t>
      </w:r>
      <w:r w:rsidRPr="004621A6">
        <w:rPr>
          <w:rFonts w:ascii="Times New Roman" w:hAnsi="Times New Roman" w:cs="Times New Roman"/>
        </w:rPr>
        <w:t xml:space="preserve"> Projects that do not align with the specific objectives and priorities of the funding program are ineligible.</w:t>
      </w:r>
    </w:p>
    <w:p w14:paraId="3C31D660" w14:textId="56E13CEC" w:rsidR="00E22937" w:rsidRPr="004621A6" w:rsidRDefault="00E22937"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Salaries and Fees for Individuals and Unregistered Initiatives:</w:t>
      </w:r>
      <w:r w:rsidRPr="004621A6">
        <w:rPr>
          <w:rFonts w:ascii="Times New Roman" w:hAnsi="Times New Roman" w:cs="Times New Roman"/>
        </w:rPr>
        <w:t xml:space="preserve"> Expenses for salaries and fees for individuals or organizations and initiatives that are not officially registered or recognized as legal entities will be deemed ineligible.</w:t>
      </w:r>
    </w:p>
    <w:p w14:paraId="5EFA0760" w14:textId="19EAFF61" w:rsidR="00E22937" w:rsidRPr="004621A6" w:rsidRDefault="00E22937"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Customs and Import Taxes:</w:t>
      </w:r>
      <w:r w:rsidRPr="004621A6">
        <w:rPr>
          <w:rFonts w:ascii="Times New Roman" w:hAnsi="Times New Roman" w:cs="Times New Roman"/>
        </w:rPr>
        <w:t xml:space="preserve"> Customs and import taxes for goods and services related to project activities will be considered ineligible expenses.</w:t>
      </w:r>
    </w:p>
    <w:p w14:paraId="38F9DA4C" w14:textId="6753F750" w:rsidR="00E22937" w:rsidRPr="004621A6" w:rsidRDefault="00E22937"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Debt or Loss Payments:</w:t>
      </w:r>
      <w:r w:rsidRPr="004621A6">
        <w:rPr>
          <w:rFonts w:ascii="Times New Roman" w:hAnsi="Times New Roman" w:cs="Times New Roman"/>
        </w:rPr>
        <w:t xml:space="preserve"> Expenses for debt or loss payments that are unjustified or not directly related to project activities will be excluded.</w:t>
      </w:r>
    </w:p>
    <w:p w14:paraId="64386914" w14:textId="2789E406" w:rsidR="00E22937" w:rsidRPr="004621A6" w:rsidRDefault="00E22937"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Value Added Tax (VAT):</w:t>
      </w:r>
      <w:r w:rsidRPr="004621A6">
        <w:rPr>
          <w:rFonts w:ascii="Times New Roman" w:hAnsi="Times New Roman" w:cs="Times New Roman"/>
        </w:rPr>
        <w:t xml:space="preserve"> VAT expenses</w:t>
      </w:r>
      <w:r w:rsidR="003E6F0A">
        <w:rPr>
          <w:rFonts w:ascii="Times New Roman" w:hAnsi="Times New Roman" w:cs="Times New Roman"/>
        </w:rPr>
        <w:t xml:space="preserve"> </w:t>
      </w:r>
      <w:r w:rsidRPr="004621A6">
        <w:rPr>
          <w:rFonts w:ascii="Times New Roman" w:hAnsi="Times New Roman" w:cs="Times New Roman"/>
        </w:rPr>
        <w:t>are</w:t>
      </w:r>
      <w:r w:rsidR="0017069F">
        <w:rPr>
          <w:rFonts w:ascii="Times New Roman" w:hAnsi="Times New Roman" w:cs="Times New Roman"/>
        </w:rPr>
        <w:t xml:space="preserve"> not eligible, </w:t>
      </w:r>
      <w:r w:rsidRPr="004621A6">
        <w:rPr>
          <w:rFonts w:ascii="Times New Roman" w:hAnsi="Times New Roman" w:cs="Times New Roman"/>
        </w:rPr>
        <w:t>except in cases where VAT is covered by another donor or is refundable by tax authorities.</w:t>
      </w:r>
    </w:p>
    <w:p w14:paraId="63240B71" w14:textId="10069A1F" w:rsidR="00E22937" w:rsidRPr="004621A6" w:rsidRDefault="00E22937"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Loan and Interest Payments:</w:t>
      </w:r>
      <w:r w:rsidRPr="004621A6">
        <w:rPr>
          <w:rFonts w:ascii="Times New Roman" w:hAnsi="Times New Roman" w:cs="Times New Roman"/>
        </w:rPr>
        <w:t xml:space="preserve"> Payments for loans and interest, except those directly related to project activities, will not be supported.</w:t>
      </w:r>
    </w:p>
    <w:p w14:paraId="78D7CC75" w14:textId="6853420B" w:rsidR="00E22937" w:rsidRPr="004621A6" w:rsidRDefault="00E22937"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Currency Exchange Fees:</w:t>
      </w:r>
      <w:r w:rsidRPr="004621A6">
        <w:rPr>
          <w:rFonts w:ascii="Times New Roman" w:hAnsi="Times New Roman" w:cs="Times New Roman"/>
        </w:rPr>
        <w:t xml:space="preserve"> Expenses for currency exchange fees will be considered ineligible, unless they are directly linked to project activities.</w:t>
      </w:r>
    </w:p>
    <w:p w14:paraId="09CB9F9D" w14:textId="5D199555" w:rsidR="00E22937" w:rsidRPr="004621A6" w:rsidRDefault="00E22937"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Depreciation of Equipment:</w:t>
      </w:r>
      <w:r w:rsidRPr="004621A6">
        <w:rPr>
          <w:rFonts w:ascii="Times New Roman" w:hAnsi="Times New Roman" w:cs="Times New Roman"/>
        </w:rPr>
        <w:t xml:space="preserve"> Depreciation of equipment and other assets will be excluded from eligible expenses.</w:t>
      </w:r>
    </w:p>
    <w:p w14:paraId="63B70E4B" w14:textId="3982C8F4" w:rsidR="00E22937" w:rsidRPr="004621A6" w:rsidRDefault="00E22937"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Purchase of Land or Real Estate:</w:t>
      </w:r>
      <w:r w:rsidRPr="004621A6">
        <w:rPr>
          <w:rFonts w:ascii="Times New Roman" w:hAnsi="Times New Roman" w:cs="Times New Roman"/>
        </w:rPr>
        <w:t xml:space="preserve"> The purchase of land or real estate, unless directly related to the project objectives and approved as an eligible cost, will be deemed ineligible.</w:t>
      </w:r>
    </w:p>
    <w:p w14:paraId="00AC3F4C" w14:textId="696401C5" w:rsidR="00E22937" w:rsidRPr="004621A6" w:rsidRDefault="00E22937"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Purchase of Vehicles or Generators:</w:t>
      </w:r>
      <w:r w:rsidRPr="004621A6">
        <w:rPr>
          <w:rFonts w:ascii="Times New Roman" w:hAnsi="Times New Roman" w:cs="Times New Roman"/>
        </w:rPr>
        <w:t xml:space="preserve"> The purchase of vehicles and generators will be excluded from eligible expenses, unless they are essential and justified for the implementation of project activities.</w:t>
      </w:r>
    </w:p>
    <w:p w14:paraId="6B04F73C" w14:textId="7F1D2C63" w:rsidR="00E22937" w:rsidRPr="004621A6" w:rsidRDefault="00E22937"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Costs Covered by Other Donors:</w:t>
      </w:r>
      <w:r w:rsidRPr="004621A6">
        <w:rPr>
          <w:rFonts w:ascii="Times New Roman" w:hAnsi="Times New Roman" w:cs="Times New Roman"/>
        </w:rPr>
        <w:t xml:space="preserve"> Expenses that are covered by other donors or other activities will be excluded from financial support.</w:t>
      </w:r>
    </w:p>
    <w:p w14:paraId="2F4762F3" w14:textId="4D32BE35" w:rsidR="00E22937" w:rsidRPr="004621A6" w:rsidRDefault="00E22937" w:rsidP="004621A6">
      <w:pPr>
        <w:pStyle w:val="NoSpacing"/>
        <w:numPr>
          <w:ilvl w:val="0"/>
          <w:numId w:val="63"/>
        </w:numPr>
        <w:jc w:val="both"/>
        <w:rPr>
          <w:rFonts w:ascii="Times New Roman" w:hAnsi="Times New Roman" w:cs="Times New Roman"/>
        </w:rPr>
      </w:pPr>
      <w:r w:rsidRPr="004621A6">
        <w:rPr>
          <w:rFonts w:ascii="Times New Roman" w:hAnsi="Times New Roman" w:cs="Times New Roman"/>
          <w:b/>
          <w:bCs/>
        </w:rPr>
        <w:t>Loans to Third Parties:</w:t>
      </w:r>
      <w:r w:rsidRPr="004621A6">
        <w:rPr>
          <w:rFonts w:ascii="Times New Roman" w:hAnsi="Times New Roman" w:cs="Times New Roman"/>
        </w:rPr>
        <w:t xml:space="preserve"> The provision of loans to third parties is not eligible, unless they are directly linked to project activities and have been approved as eligible costs by the relevant authorities.</w:t>
      </w:r>
    </w:p>
    <w:p w14:paraId="3FB44EC1" w14:textId="77777777" w:rsidR="003C400C" w:rsidRDefault="003C400C" w:rsidP="005B15CD">
      <w:pPr>
        <w:pStyle w:val="NoSpacing"/>
      </w:pPr>
    </w:p>
    <w:p w14:paraId="5F10221F" w14:textId="77777777" w:rsidR="005B15CD" w:rsidRDefault="005B15CD" w:rsidP="004621A6">
      <w:pPr>
        <w:pStyle w:val="NoSpacing"/>
      </w:pPr>
    </w:p>
    <w:p w14:paraId="58738473" w14:textId="2714AA8A" w:rsidR="00C067A0" w:rsidRPr="00B55898" w:rsidRDefault="00C067A0" w:rsidP="00B55898">
      <w:pPr>
        <w:pStyle w:val="Heading1"/>
        <w:numPr>
          <w:ilvl w:val="0"/>
          <w:numId w:val="65"/>
        </w:numPr>
        <w:spacing w:before="0" w:after="240"/>
        <w:rPr>
          <w:rFonts w:ascii="Times New Roman" w:hAnsi="Times New Roman" w:cs="Times New Roman"/>
          <w:b/>
          <w:bCs/>
          <w:color w:val="auto"/>
          <w:sz w:val="24"/>
          <w:szCs w:val="24"/>
        </w:rPr>
      </w:pPr>
      <w:bookmarkStart w:id="9" w:name="_Toc192689133"/>
      <w:r w:rsidRPr="00B55898">
        <w:rPr>
          <w:rFonts w:ascii="Times New Roman" w:hAnsi="Times New Roman" w:cs="Times New Roman"/>
          <w:b/>
          <w:bCs/>
          <w:color w:val="auto"/>
          <w:sz w:val="24"/>
          <w:szCs w:val="24"/>
        </w:rPr>
        <w:lastRenderedPageBreak/>
        <w:t>SELECTION PROCESS AND CRITERIA</w:t>
      </w:r>
      <w:bookmarkEnd w:id="9"/>
    </w:p>
    <w:p w14:paraId="62AD2018" w14:textId="5B6023C7" w:rsidR="00C067A0" w:rsidRDefault="00C067A0" w:rsidP="00DF56AC">
      <w:pPr>
        <w:pStyle w:val="NoSpacing"/>
        <w:jc w:val="both"/>
        <w:rPr>
          <w:rFonts w:ascii="Times New Roman" w:hAnsi="Times New Roman" w:cs="Times New Roman"/>
        </w:rPr>
      </w:pPr>
      <w:r w:rsidRPr="004621A6">
        <w:rPr>
          <w:rFonts w:ascii="Times New Roman" w:hAnsi="Times New Roman" w:cs="Times New Roman"/>
        </w:rPr>
        <w:t>This section outlines the structured process for selecting potential sub-beneficiaries, ensuring transparency and inclusivity. This phase aims to ensure a transparent and inclusive process, encouraging broad participation and high-quality application preparation. This structured approach ensures that the applications are complete, aligned with the objectives of the call, and meet the required legal and financial criteria.</w:t>
      </w:r>
    </w:p>
    <w:p w14:paraId="0B304224" w14:textId="77777777" w:rsidR="00DF56AC" w:rsidRPr="004621A6" w:rsidRDefault="00DF56AC" w:rsidP="004621A6">
      <w:pPr>
        <w:pStyle w:val="NoSpacing"/>
        <w:jc w:val="both"/>
        <w:rPr>
          <w:rFonts w:ascii="Times New Roman" w:hAnsi="Times New Roman" w:cs="Times New Roman"/>
        </w:rPr>
      </w:pPr>
    </w:p>
    <w:p w14:paraId="26B51D46" w14:textId="1419CD04" w:rsidR="00C067A0" w:rsidRPr="004621A6" w:rsidRDefault="00C067A0" w:rsidP="004621A6">
      <w:pPr>
        <w:pStyle w:val="NoSpacing"/>
        <w:jc w:val="both"/>
        <w:rPr>
          <w:rFonts w:ascii="Times New Roman" w:hAnsi="Times New Roman" w:cs="Times New Roman"/>
        </w:rPr>
      </w:pPr>
      <w:r w:rsidRPr="004621A6">
        <w:rPr>
          <w:rFonts w:ascii="Times New Roman" w:hAnsi="Times New Roman" w:cs="Times New Roman"/>
        </w:rPr>
        <w:t xml:space="preserve">After the official announcement, </w:t>
      </w:r>
      <w:r w:rsidR="00675A98" w:rsidRPr="003C611C">
        <w:rPr>
          <w:rFonts w:ascii="Times New Roman" w:hAnsi="Times New Roman" w:cs="Times New Roman"/>
        </w:rPr>
        <w:t xml:space="preserve">an </w:t>
      </w:r>
      <w:r w:rsidRPr="003C611C">
        <w:rPr>
          <w:rFonts w:ascii="Times New Roman" w:hAnsi="Times New Roman" w:cs="Times New Roman"/>
        </w:rPr>
        <w:t>information session will be h</w:t>
      </w:r>
      <w:r w:rsidR="00675A98" w:rsidRPr="003C611C">
        <w:rPr>
          <w:rFonts w:ascii="Times New Roman" w:hAnsi="Times New Roman" w:cs="Times New Roman"/>
        </w:rPr>
        <w:t xml:space="preserve">eld </w:t>
      </w:r>
      <w:r w:rsidRPr="003C611C">
        <w:rPr>
          <w:rFonts w:ascii="Times New Roman" w:hAnsi="Times New Roman" w:cs="Times New Roman"/>
        </w:rPr>
        <w:t>to address the questions and needs of applying organizations. The information session will be held online</w:t>
      </w:r>
      <w:r w:rsidR="00BD490F" w:rsidRPr="003C611C">
        <w:rPr>
          <w:rFonts w:ascii="Times New Roman" w:hAnsi="Times New Roman" w:cs="Times New Roman"/>
        </w:rPr>
        <w:t xml:space="preserve"> on </w:t>
      </w:r>
      <w:r w:rsidR="005307A0" w:rsidRPr="005307A0">
        <w:rPr>
          <w:rFonts w:ascii="Times New Roman" w:hAnsi="Times New Roman" w:cs="Times New Roman"/>
          <w:b/>
          <w:bCs/>
        </w:rPr>
        <w:t>30</w:t>
      </w:r>
      <w:r w:rsidR="00F16EE2" w:rsidRPr="005307A0">
        <w:rPr>
          <w:rFonts w:ascii="Times New Roman" w:hAnsi="Times New Roman" w:cs="Times New Roman"/>
          <w:b/>
          <w:bCs/>
        </w:rPr>
        <w:t>/</w:t>
      </w:r>
      <w:r w:rsidR="005307A0" w:rsidRPr="005307A0">
        <w:rPr>
          <w:rFonts w:ascii="Times New Roman" w:hAnsi="Times New Roman" w:cs="Times New Roman"/>
          <w:b/>
          <w:bCs/>
        </w:rPr>
        <w:t>June</w:t>
      </w:r>
      <w:r w:rsidR="00F16EE2" w:rsidRPr="005307A0">
        <w:rPr>
          <w:rFonts w:ascii="Times New Roman" w:hAnsi="Times New Roman" w:cs="Times New Roman"/>
          <w:b/>
          <w:bCs/>
        </w:rPr>
        <w:t>/2025</w:t>
      </w:r>
      <w:r w:rsidRPr="005307A0">
        <w:rPr>
          <w:rFonts w:ascii="Times New Roman" w:hAnsi="Times New Roman" w:cs="Times New Roman"/>
        </w:rPr>
        <w:t>.</w:t>
      </w:r>
      <w:r w:rsidRPr="004621A6">
        <w:rPr>
          <w:rFonts w:ascii="Times New Roman" w:hAnsi="Times New Roman" w:cs="Times New Roman"/>
        </w:rPr>
        <w:t xml:space="preserve"> All questions and answers during this session will be published on</w:t>
      </w:r>
      <w:r w:rsidR="00117036">
        <w:rPr>
          <w:rFonts w:ascii="Times New Roman" w:hAnsi="Times New Roman" w:cs="Times New Roman"/>
        </w:rPr>
        <w:t xml:space="preserve"> </w:t>
      </w:r>
      <w:r w:rsidR="005307A0" w:rsidRPr="005307A0">
        <w:rPr>
          <w:rFonts w:ascii="Times New Roman" w:hAnsi="Times New Roman" w:cs="Times New Roman"/>
        </w:rPr>
        <w:t>TS’</w:t>
      </w:r>
      <w:r w:rsidR="003C3810" w:rsidRPr="005307A0">
        <w:rPr>
          <w:rFonts w:ascii="Times New Roman" w:hAnsi="Times New Roman" w:cs="Times New Roman"/>
        </w:rPr>
        <w:t>s</w:t>
      </w:r>
      <w:r w:rsidRPr="00700620">
        <w:rPr>
          <w:rFonts w:ascii="Times New Roman" w:hAnsi="Times New Roman" w:cs="Times New Roman"/>
        </w:rPr>
        <w:t xml:space="preserve"> website</w:t>
      </w:r>
      <w:r w:rsidR="00117036" w:rsidRPr="00AF3F82">
        <w:rPr>
          <w:rFonts w:ascii="Times New Roman" w:hAnsi="Times New Roman" w:cs="Times New Roman"/>
        </w:rPr>
        <w:t>.</w:t>
      </w:r>
    </w:p>
    <w:p w14:paraId="0D30D722" w14:textId="77777777" w:rsidR="00C067A0" w:rsidRDefault="00C067A0" w:rsidP="00C067A0">
      <w:pPr>
        <w:pStyle w:val="NoSpacing"/>
      </w:pPr>
    </w:p>
    <w:p w14:paraId="02D6078D" w14:textId="77777777" w:rsidR="00F41756" w:rsidRDefault="00F41756" w:rsidP="008B2406">
      <w:pPr>
        <w:pStyle w:val="NoSpacing"/>
        <w:rPr>
          <w:rFonts w:ascii="Times New Roman" w:hAnsi="Times New Roman" w:cs="Times New Roman"/>
        </w:rPr>
      </w:pPr>
      <w:r w:rsidRPr="004621A6">
        <w:rPr>
          <w:rFonts w:ascii="Times New Roman" w:hAnsi="Times New Roman" w:cs="Times New Roman"/>
        </w:rPr>
        <w:t>Selection will be done in accordance with the following principles:</w:t>
      </w:r>
    </w:p>
    <w:p w14:paraId="35658E3C" w14:textId="77777777" w:rsidR="008B2406" w:rsidRPr="004621A6" w:rsidRDefault="008B2406" w:rsidP="004621A6">
      <w:pPr>
        <w:pStyle w:val="NoSpacing"/>
        <w:rPr>
          <w:rFonts w:ascii="Times New Roman" w:hAnsi="Times New Roman" w:cs="Times New Roman"/>
        </w:rPr>
      </w:pPr>
    </w:p>
    <w:p w14:paraId="67EC4C37" w14:textId="0B7202B5" w:rsidR="00F41756" w:rsidRPr="00F633CA" w:rsidRDefault="00F41756" w:rsidP="00F41756">
      <w:pPr>
        <w:pStyle w:val="ListParagraph"/>
        <w:numPr>
          <w:ilvl w:val="0"/>
          <w:numId w:val="31"/>
        </w:numPr>
        <w:jc w:val="both"/>
        <w:rPr>
          <w:rFonts w:ascii="Times New Roman" w:hAnsi="Times New Roman" w:cs="Times New Roman"/>
          <w:b/>
          <w:bCs/>
        </w:rPr>
      </w:pPr>
      <w:r w:rsidRPr="00F633CA">
        <w:rPr>
          <w:rFonts w:ascii="Times New Roman" w:hAnsi="Times New Roman" w:cs="Times New Roman"/>
          <w:b/>
          <w:bCs/>
        </w:rPr>
        <w:t xml:space="preserve">Equal </w:t>
      </w:r>
      <w:r w:rsidR="008B2406">
        <w:rPr>
          <w:rFonts w:ascii="Times New Roman" w:hAnsi="Times New Roman" w:cs="Times New Roman"/>
          <w:b/>
          <w:bCs/>
        </w:rPr>
        <w:t>t</w:t>
      </w:r>
      <w:r w:rsidRPr="00F633CA">
        <w:rPr>
          <w:rFonts w:ascii="Times New Roman" w:hAnsi="Times New Roman" w:cs="Times New Roman"/>
          <w:b/>
          <w:bCs/>
        </w:rPr>
        <w:t xml:space="preserve">reatment and </w:t>
      </w:r>
      <w:r w:rsidR="008B2406">
        <w:rPr>
          <w:rFonts w:ascii="Times New Roman" w:hAnsi="Times New Roman" w:cs="Times New Roman"/>
          <w:b/>
          <w:bCs/>
        </w:rPr>
        <w:t>n</w:t>
      </w:r>
      <w:r w:rsidRPr="00F633CA">
        <w:rPr>
          <w:rFonts w:ascii="Times New Roman" w:hAnsi="Times New Roman" w:cs="Times New Roman"/>
          <w:b/>
          <w:bCs/>
        </w:rPr>
        <w:t>on-</w:t>
      </w:r>
      <w:r w:rsidR="008B2406">
        <w:rPr>
          <w:rFonts w:ascii="Times New Roman" w:hAnsi="Times New Roman" w:cs="Times New Roman"/>
          <w:b/>
          <w:bCs/>
        </w:rPr>
        <w:t>d</w:t>
      </w:r>
      <w:r w:rsidRPr="00F633CA">
        <w:rPr>
          <w:rFonts w:ascii="Times New Roman" w:hAnsi="Times New Roman" w:cs="Times New Roman"/>
          <w:b/>
          <w:bCs/>
        </w:rPr>
        <w:t>iscrimination:</w:t>
      </w:r>
    </w:p>
    <w:p w14:paraId="6F34C953" w14:textId="60D6B591" w:rsidR="00F41756" w:rsidRDefault="00F41756" w:rsidP="00F41756">
      <w:pPr>
        <w:pStyle w:val="ListParagraph"/>
        <w:numPr>
          <w:ilvl w:val="0"/>
          <w:numId w:val="30"/>
        </w:numPr>
        <w:jc w:val="both"/>
        <w:rPr>
          <w:rFonts w:ascii="Times New Roman" w:hAnsi="Times New Roman" w:cs="Times New Roman"/>
        </w:rPr>
      </w:pPr>
      <w:r w:rsidRPr="001F7C7E">
        <w:rPr>
          <w:rFonts w:ascii="Times New Roman" w:hAnsi="Times New Roman" w:cs="Times New Roman"/>
        </w:rPr>
        <w:t>All applicants will be treated equally</w:t>
      </w:r>
      <w:r w:rsidR="001F7C7E" w:rsidRPr="00AF3F82">
        <w:rPr>
          <w:rFonts w:ascii="Times New Roman" w:hAnsi="Times New Roman" w:cs="Times New Roman"/>
        </w:rPr>
        <w:t xml:space="preserve"> and </w:t>
      </w:r>
      <w:r w:rsidRPr="001F7C7E">
        <w:rPr>
          <w:rFonts w:ascii="Times New Roman" w:hAnsi="Times New Roman" w:cs="Times New Roman"/>
        </w:rPr>
        <w:t>without discrimination</w:t>
      </w:r>
      <w:r w:rsidR="001F7C7E" w:rsidRPr="00AF3F82">
        <w:rPr>
          <w:rFonts w:ascii="Times New Roman" w:hAnsi="Times New Roman" w:cs="Times New Roman"/>
        </w:rPr>
        <w:t xml:space="preserve">. </w:t>
      </w:r>
      <w:r w:rsidRPr="00F633CA">
        <w:rPr>
          <w:rFonts w:ascii="Times New Roman" w:hAnsi="Times New Roman" w:cs="Times New Roman"/>
        </w:rPr>
        <w:t>The evaluation criteria will be applied consistently to ensure fair treatment and a level playing field for all applicants.</w:t>
      </w:r>
    </w:p>
    <w:p w14:paraId="571C62D9" w14:textId="77777777" w:rsidR="00F41756" w:rsidRPr="00F633CA" w:rsidRDefault="00F41756" w:rsidP="00F41756">
      <w:pPr>
        <w:pStyle w:val="ListParagraph"/>
        <w:ind w:left="1080"/>
        <w:jc w:val="both"/>
        <w:rPr>
          <w:rFonts w:ascii="Times New Roman" w:hAnsi="Times New Roman" w:cs="Times New Roman"/>
        </w:rPr>
      </w:pPr>
    </w:p>
    <w:p w14:paraId="7708F5AC" w14:textId="77777777" w:rsidR="00F41756" w:rsidRPr="00F633CA" w:rsidRDefault="00F41756" w:rsidP="00F41756">
      <w:pPr>
        <w:pStyle w:val="ListParagraph"/>
        <w:numPr>
          <w:ilvl w:val="0"/>
          <w:numId w:val="31"/>
        </w:numPr>
        <w:jc w:val="both"/>
        <w:rPr>
          <w:rFonts w:ascii="Times New Roman" w:hAnsi="Times New Roman" w:cs="Times New Roman"/>
          <w:b/>
          <w:bCs/>
        </w:rPr>
      </w:pPr>
      <w:r w:rsidRPr="00F633CA">
        <w:rPr>
          <w:rFonts w:ascii="Times New Roman" w:hAnsi="Times New Roman" w:cs="Times New Roman"/>
          <w:b/>
          <w:bCs/>
        </w:rPr>
        <w:t>Transparency:</w:t>
      </w:r>
    </w:p>
    <w:p w14:paraId="2DC5B555" w14:textId="77777777" w:rsidR="00F41756" w:rsidRDefault="00F41756" w:rsidP="00F41756">
      <w:pPr>
        <w:pStyle w:val="ListParagraph"/>
        <w:numPr>
          <w:ilvl w:val="0"/>
          <w:numId w:val="30"/>
        </w:numPr>
        <w:jc w:val="both"/>
        <w:rPr>
          <w:rFonts w:ascii="Times New Roman" w:hAnsi="Times New Roman" w:cs="Times New Roman"/>
        </w:rPr>
      </w:pPr>
      <w:r w:rsidRPr="00F633CA">
        <w:rPr>
          <w:rFonts w:ascii="Times New Roman" w:hAnsi="Times New Roman" w:cs="Times New Roman"/>
        </w:rPr>
        <w:t>The selection criteria and decisions will be documented and communicated clearly to applicants. This ensures that applicants are fully informed about the selection process and the reasons behind the acceptance or rejection of proposals.</w:t>
      </w:r>
    </w:p>
    <w:p w14:paraId="14CA3C72" w14:textId="77777777" w:rsidR="00F41756" w:rsidRPr="00F633CA" w:rsidRDefault="00F41756" w:rsidP="00F41756">
      <w:pPr>
        <w:pStyle w:val="ListParagraph"/>
        <w:ind w:left="1080"/>
        <w:jc w:val="both"/>
        <w:rPr>
          <w:rFonts w:ascii="Times New Roman" w:hAnsi="Times New Roman" w:cs="Times New Roman"/>
        </w:rPr>
      </w:pPr>
    </w:p>
    <w:p w14:paraId="2D7DAE97" w14:textId="217CC70F" w:rsidR="00F41756" w:rsidRPr="00E35CF3" w:rsidRDefault="00F41756" w:rsidP="00F41756">
      <w:pPr>
        <w:pStyle w:val="ListParagraph"/>
        <w:numPr>
          <w:ilvl w:val="0"/>
          <w:numId w:val="31"/>
        </w:numPr>
        <w:jc w:val="both"/>
        <w:rPr>
          <w:rFonts w:ascii="Times New Roman" w:hAnsi="Times New Roman" w:cs="Times New Roman"/>
          <w:b/>
          <w:bCs/>
        </w:rPr>
      </w:pPr>
      <w:r w:rsidRPr="00E35CF3">
        <w:rPr>
          <w:rFonts w:ascii="Times New Roman" w:hAnsi="Times New Roman" w:cs="Times New Roman"/>
          <w:b/>
          <w:bCs/>
        </w:rPr>
        <w:t xml:space="preserve">Sound </w:t>
      </w:r>
      <w:r w:rsidR="008B2406">
        <w:rPr>
          <w:rFonts w:ascii="Times New Roman" w:hAnsi="Times New Roman" w:cs="Times New Roman"/>
          <w:b/>
          <w:bCs/>
        </w:rPr>
        <w:t>f</w:t>
      </w:r>
      <w:r w:rsidRPr="00E35CF3">
        <w:rPr>
          <w:rFonts w:ascii="Times New Roman" w:hAnsi="Times New Roman" w:cs="Times New Roman"/>
          <w:b/>
          <w:bCs/>
        </w:rPr>
        <w:t xml:space="preserve">inancial </w:t>
      </w:r>
      <w:r w:rsidR="008B2406">
        <w:rPr>
          <w:rFonts w:ascii="Times New Roman" w:hAnsi="Times New Roman" w:cs="Times New Roman"/>
          <w:b/>
          <w:bCs/>
        </w:rPr>
        <w:t>m</w:t>
      </w:r>
      <w:r w:rsidRPr="00E35CF3">
        <w:rPr>
          <w:rFonts w:ascii="Times New Roman" w:hAnsi="Times New Roman" w:cs="Times New Roman"/>
          <w:b/>
          <w:bCs/>
        </w:rPr>
        <w:t xml:space="preserve">anagement and </w:t>
      </w:r>
      <w:r w:rsidR="008B2406">
        <w:rPr>
          <w:rFonts w:ascii="Times New Roman" w:hAnsi="Times New Roman" w:cs="Times New Roman"/>
          <w:b/>
          <w:bCs/>
        </w:rPr>
        <w:t>c</w:t>
      </w:r>
      <w:r w:rsidRPr="00E35CF3">
        <w:rPr>
          <w:rFonts w:ascii="Times New Roman" w:hAnsi="Times New Roman" w:cs="Times New Roman"/>
          <w:b/>
          <w:bCs/>
        </w:rPr>
        <w:t xml:space="preserve">ost </w:t>
      </w:r>
      <w:r w:rsidR="008B2406">
        <w:rPr>
          <w:rFonts w:ascii="Times New Roman" w:hAnsi="Times New Roman" w:cs="Times New Roman"/>
          <w:b/>
          <w:bCs/>
        </w:rPr>
        <w:t>l</w:t>
      </w:r>
      <w:r w:rsidRPr="00E35CF3">
        <w:rPr>
          <w:rFonts w:ascii="Times New Roman" w:hAnsi="Times New Roman" w:cs="Times New Roman"/>
          <w:b/>
          <w:bCs/>
        </w:rPr>
        <w:t>imits:</w:t>
      </w:r>
    </w:p>
    <w:p w14:paraId="499FB424" w14:textId="10855D5E" w:rsidR="00F41756" w:rsidRDefault="00F41756" w:rsidP="00F41756">
      <w:pPr>
        <w:pStyle w:val="ListParagraph"/>
        <w:numPr>
          <w:ilvl w:val="0"/>
          <w:numId w:val="30"/>
        </w:numPr>
        <w:jc w:val="both"/>
        <w:rPr>
          <w:rFonts w:ascii="Times New Roman" w:hAnsi="Times New Roman" w:cs="Times New Roman"/>
        </w:rPr>
      </w:pPr>
      <w:r w:rsidRPr="00F633CA">
        <w:rPr>
          <w:rFonts w:ascii="Times New Roman" w:hAnsi="Times New Roman" w:cs="Times New Roman"/>
        </w:rPr>
        <w:t xml:space="preserve">It is crucial that all projects are managed with sound financial practices </w:t>
      </w:r>
      <w:r w:rsidRPr="0079556E">
        <w:rPr>
          <w:rFonts w:ascii="Times New Roman" w:hAnsi="Times New Roman" w:cs="Times New Roman"/>
        </w:rPr>
        <w:t xml:space="preserve">and comply with the budget cap of </w:t>
      </w:r>
      <w:r w:rsidR="00874988" w:rsidRPr="0079556E">
        <w:rPr>
          <w:rFonts w:ascii="Times New Roman" w:hAnsi="Times New Roman" w:cs="Times New Roman"/>
        </w:rPr>
        <w:t xml:space="preserve">EUR </w:t>
      </w:r>
      <w:r w:rsidRPr="0079556E">
        <w:rPr>
          <w:rFonts w:ascii="Times New Roman" w:hAnsi="Times New Roman" w:cs="Times New Roman"/>
        </w:rPr>
        <w:t>12,000 per project.</w:t>
      </w:r>
      <w:r w:rsidRPr="00F633CA">
        <w:rPr>
          <w:rFonts w:ascii="Times New Roman" w:hAnsi="Times New Roman" w:cs="Times New Roman"/>
        </w:rPr>
        <w:t xml:space="preserve"> This budget limit ensures that project costs are justified and reasonable in relation to the objectives and expected outcomes.</w:t>
      </w:r>
    </w:p>
    <w:p w14:paraId="0ECEA864" w14:textId="77777777" w:rsidR="00F41756" w:rsidRPr="00F633CA" w:rsidRDefault="00F41756" w:rsidP="004621A6">
      <w:pPr>
        <w:pStyle w:val="NoSpacing"/>
      </w:pPr>
    </w:p>
    <w:p w14:paraId="291EB99B" w14:textId="050F49D6" w:rsidR="00F41756" w:rsidRPr="004621A6" w:rsidRDefault="00F41756" w:rsidP="004621A6">
      <w:pPr>
        <w:pStyle w:val="NoSpacing"/>
        <w:numPr>
          <w:ilvl w:val="0"/>
          <w:numId w:val="31"/>
        </w:numPr>
        <w:rPr>
          <w:rFonts w:ascii="Times New Roman" w:hAnsi="Times New Roman" w:cs="Times New Roman"/>
          <w:b/>
          <w:bCs/>
        </w:rPr>
      </w:pPr>
      <w:r w:rsidRPr="004621A6">
        <w:rPr>
          <w:rFonts w:ascii="Times New Roman" w:hAnsi="Times New Roman" w:cs="Times New Roman"/>
          <w:b/>
          <w:bCs/>
        </w:rPr>
        <w:t xml:space="preserve">Prevention of the </w:t>
      </w:r>
      <w:r w:rsidR="008B2406" w:rsidRPr="004621A6">
        <w:rPr>
          <w:rFonts w:ascii="Times New Roman" w:hAnsi="Times New Roman" w:cs="Times New Roman"/>
          <w:b/>
          <w:bCs/>
        </w:rPr>
        <w:t>c</w:t>
      </w:r>
      <w:r w:rsidRPr="004621A6">
        <w:rPr>
          <w:rFonts w:ascii="Times New Roman" w:hAnsi="Times New Roman" w:cs="Times New Roman"/>
          <w:b/>
          <w:bCs/>
        </w:rPr>
        <w:t xml:space="preserve">onflict of </w:t>
      </w:r>
      <w:r w:rsidR="008B2406" w:rsidRPr="004621A6">
        <w:rPr>
          <w:rFonts w:ascii="Times New Roman" w:hAnsi="Times New Roman" w:cs="Times New Roman"/>
          <w:b/>
          <w:bCs/>
        </w:rPr>
        <w:t>i</w:t>
      </w:r>
      <w:r w:rsidRPr="004621A6">
        <w:rPr>
          <w:rFonts w:ascii="Times New Roman" w:hAnsi="Times New Roman" w:cs="Times New Roman"/>
          <w:b/>
          <w:bCs/>
        </w:rPr>
        <w:t>nterest:</w:t>
      </w:r>
    </w:p>
    <w:p w14:paraId="1AC32868" w14:textId="77777777" w:rsidR="00F41756" w:rsidRDefault="00F41756" w:rsidP="004621A6">
      <w:pPr>
        <w:pStyle w:val="NoSpacing"/>
        <w:numPr>
          <w:ilvl w:val="0"/>
          <w:numId w:val="30"/>
        </w:numPr>
        <w:rPr>
          <w:rFonts w:ascii="Times New Roman" w:hAnsi="Times New Roman" w:cs="Times New Roman"/>
        </w:rPr>
      </w:pPr>
      <w:r w:rsidRPr="004621A6">
        <w:rPr>
          <w:rFonts w:ascii="Times New Roman" w:hAnsi="Times New Roman" w:cs="Times New Roman"/>
        </w:rPr>
        <w:t>All evaluators will sign conflict of interest declarations to ensure impartial decision-making based solely on merit, without influence from personal or external interests.</w:t>
      </w:r>
    </w:p>
    <w:p w14:paraId="782867E7" w14:textId="77777777" w:rsidR="00995FAF" w:rsidRPr="008B2406" w:rsidRDefault="00995FAF" w:rsidP="00AF3F82">
      <w:pPr>
        <w:pStyle w:val="NoSpacing"/>
        <w:ind w:left="1080"/>
        <w:rPr>
          <w:rFonts w:ascii="Times New Roman" w:hAnsi="Times New Roman" w:cs="Times New Roman"/>
        </w:rPr>
      </w:pPr>
    </w:p>
    <w:p w14:paraId="0A5E2B51" w14:textId="77777777" w:rsidR="008B2406" w:rsidRPr="004621A6" w:rsidRDefault="008B2406" w:rsidP="004621A6">
      <w:pPr>
        <w:pStyle w:val="NoSpacing"/>
        <w:rPr>
          <w:rFonts w:ascii="Times New Roman" w:hAnsi="Times New Roman" w:cs="Times New Roman"/>
        </w:rPr>
      </w:pPr>
    </w:p>
    <w:p w14:paraId="45643522" w14:textId="404DDDCA" w:rsidR="000C7465" w:rsidRPr="00B55898" w:rsidRDefault="000C7465" w:rsidP="00B55898">
      <w:pPr>
        <w:pStyle w:val="Heading2"/>
        <w:numPr>
          <w:ilvl w:val="1"/>
          <w:numId w:val="65"/>
        </w:numPr>
        <w:spacing w:before="0" w:after="240"/>
        <w:rPr>
          <w:rFonts w:ascii="Times New Roman" w:hAnsi="Times New Roman" w:cs="Times New Roman"/>
          <w:b/>
          <w:bCs/>
          <w:color w:val="auto"/>
          <w:sz w:val="24"/>
          <w:szCs w:val="24"/>
        </w:rPr>
      </w:pPr>
      <w:bookmarkStart w:id="10" w:name="_Toc192689134"/>
      <w:r w:rsidRPr="00B55898">
        <w:rPr>
          <w:rFonts w:ascii="Times New Roman" w:hAnsi="Times New Roman" w:cs="Times New Roman"/>
          <w:b/>
          <w:bCs/>
          <w:color w:val="auto"/>
          <w:sz w:val="24"/>
          <w:szCs w:val="24"/>
        </w:rPr>
        <w:t>Initial Review of Applications</w:t>
      </w:r>
      <w:bookmarkEnd w:id="10"/>
    </w:p>
    <w:p w14:paraId="30573E6E" w14:textId="791E0C66" w:rsidR="000C7465" w:rsidRDefault="00346FC3" w:rsidP="004621A6">
      <w:pPr>
        <w:pStyle w:val="NoSpacing"/>
        <w:jc w:val="both"/>
        <w:rPr>
          <w:rFonts w:ascii="Times New Roman" w:hAnsi="Times New Roman" w:cs="Times New Roman"/>
        </w:rPr>
      </w:pPr>
      <w:r>
        <w:rPr>
          <w:rFonts w:ascii="Times New Roman" w:hAnsi="Times New Roman" w:cs="Times New Roman"/>
        </w:rPr>
        <w:t>During this phase a</w:t>
      </w:r>
      <w:r w:rsidR="000C7465" w:rsidRPr="000C7465">
        <w:rPr>
          <w:rFonts w:ascii="Times New Roman" w:hAnsi="Times New Roman" w:cs="Times New Roman"/>
        </w:rPr>
        <w:t xml:space="preserve">ll applications </w:t>
      </w:r>
      <w:r>
        <w:rPr>
          <w:rFonts w:ascii="Times New Roman" w:hAnsi="Times New Roman" w:cs="Times New Roman"/>
        </w:rPr>
        <w:t xml:space="preserve">will be reviewed </w:t>
      </w:r>
      <w:r w:rsidR="000C7465" w:rsidRPr="000C7465">
        <w:rPr>
          <w:rFonts w:ascii="Times New Roman" w:hAnsi="Times New Roman" w:cs="Times New Roman"/>
        </w:rPr>
        <w:t xml:space="preserve">to </w:t>
      </w:r>
      <w:r w:rsidR="00D75F84">
        <w:rPr>
          <w:rFonts w:ascii="Times New Roman" w:hAnsi="Times New Roman" w:cs="Times New Roman"/>
        </w:rPr>
        <w:t xml:space="preserve">verify </w:t>
      </w:r>
      <w:r>
        <w:rPr>
          <w:rFonts w:ascii="Times New Roman" w:hAnsi="Times New Roman" w:cs="Times New Roman"/>
        </w:rPr>
        <w:t xml:space="preserve">that </w:t>
      </w:r>
      <w:r w:rsidR="000C7465" w:rsidRPr="000C7465">
        <w:rPr>
          <w:rFonts w:ascii="Times New Roman" w:hAnsi="Times New Roman" w:cs="Times New Roman"/>
        </w:rPr>
        <w:t>the following criteria have been met</w:t>
      </w:r>
      <w:r>
        <w:rPr>
          <w:rFonts w:ascii="Times New Roman" w:hAnsi="Times New Roman" w:cs="Times New Roman"/>
        </w:rPr>
        <w:t xml:space="preserve"> and </w:t>
      </w:r>
      <w:r w:rsidR="000C7465" w:rsidRPr="000C7465">
        <w:rPr>
          <w:rFonts w:ascii="Times New Roman" w:hAnsi="Times New Roman" w:cs="Times New Roman"/>
        </w:rPr>
        <w:t>submitted:</w:t>
      </w:r>
    </w:p>
    <w:p w14:paraId="52E5B707" w14:textId="77777777" w:rsidR="005A6D20" w:rsidRPr="000C7465" w:rsidRDefault="005A6D20" w:rsidP="004621A6">
      <w:pPr>
        <w:pStyle w:val="NoSpacing"/>
        <w:jc w:val="both"/>
        <w:rPr>
          <w:rFonts w:ascii="Times New Roman" w:hAnsi="Times New Roman" w:cs="Times New Roman"/>
        </w:rPr>
      </w:pPr>
    </w:p>
    <w:p w14:paraId="1E02DD13" w14:textId="6125780D" w:rsidR="000C7465" w:rsidRPr="000C7465" w:rsidRDefault="000C7465" w:rsidP="004621A6">
      <w:pPr>
        <w:pStyle w:val="NoSpacing"/>
        <w:numPr>
          <w:ilvl w:val="0"/>
          <w:numId w:val="64"/>
        </w:numPr>
        <w:jc w:val="both"/>
        <w:rPr>
          <w:rFonts w:ascii="Times New Roman" w:hAnsi="Times New Roman" w:cs="Times New Roman"/>
        </w:rPr>
      </w:pPr>
      <w:r w:rsidRPr="000C7465">
        <w:rPr>
          <w:rFonts w:ascii="Times New Roman" w:hAnsi="Times New Roman" w:cs="Times New Roman"/>
        </w:rPr>
        <w:t xml:space="preserve">All administrative and technical requirements outlined in </w:t>
      </w:r>
      <w:r w:rsidR="00ED57A8">
        <w:rPr>
          <w:rFonts w:ascii="Times New Roman" w:hAnsi="Times New Roman" w:cs="Times New Roman"/>
        </w:rPr>
        <w:t>Annex A</w:t>
      </w:r>
      <w:r w:rsidR="000B5A3B">
        <w:rPr>
          <w:rFonts w:ascii="Times New Roman" w:hAnsi="Times New Roman" w:cs="Times New Roman"/>
        </w:rPr>
        <w:t>:</w:t>
      </w:r>
      <w:r w:rsidR="00ED57A8">
        <w:rPr>
          <w:rFonts w:ascii="Times New Roman" w:hAnsi="Times New Roman" w:cs="Times New Roman"/>
        </w:rPr>
        <w:t xml:space="preserve"> A</w:t>
      </w:r>
      <w:r w:rsidRPr="000C7465">
        <w:rPr>
          <w:rFonts w:ascii="Times New Roman" w:hAnsi="Times New Roman" w:cs="Times New Roman"/>
        </w:rPr>
        <w:t xml:space="preserve">pplication </w:t>
      </w:r>
      <w:r w:rsidR="00ED57A8">
        <w:rPr>
          <w:rFonts w:ascii="Times New Roman" w:hAnsi="Times New Roman" w:cs="Times New Roman"/>
        </w:rPr>
        <w:t>F</w:t>
      </w:r>
      <w:r w:rsidRPr="000C7465">
        <w:rPr>
          <w:rFonts w:ascii="Times New Roman" w:hAnsi="Times New Roman" w:cs="Times New Roman"/>
        </w:rPr>
        <w:t>orm</w:t>
      </w:r>
      <w:r w:rsidR="00F6682A">
        <w:rPr>
          <w:rFonts w:ascii="Times New Roman" w:hAnsi="Times New Roman" w:cs="Times New Roman"/>
        </w:rPr>
        <w:t xml:space="preserve"> (check the points from 1-4 in the application form)</w:t>
      </w:r>
      <w:r>
        <w:rPr>
          <w:rFonts w:ascii="Times New Roman" w:hAnsi="Times New Roman" w:cs="Times New Roman"/>
        </w:rPr>
        <w:t>.</w:t>
      </w:r>
      <w:r w:rsidR="00ED57A8">
        <w:rPr>
          <w:rFonts w:ascii="Times New Roman" w:hAnsi="Times New Roman" w:cs="Times New Roman"/>
        </w:rPr>
        <w:t xml:space="preserve"> </w:t>
      </w:r>
    </w:p>
    <w:p w14:paraId="6EE7F6F2" w14:textId="19C9646C" w:rsidR="000C7465" w:rsidRPr="000C7465" w:rsidRDefault="000C7465" w:rsidP="004621A6">
      <w:pPr>
        <w:pStyle w:val="NoSpacing"/>
        <w:numPr>
          <w:ilvl w:val="0"/>
          <w:numId w:val="64"/>
        </w:numPr>
        <w:jc w:val="both"/>
        <w:rPr>
          <w:rFonts w:ascii="Times New Roman" w:hAnsi="Times New Roman" w:cs="Times New Roman"/>
        </w:rPr>
      </w:pPr>
      <w:r w:rsidRPr="000C7465">
        <w:rPr>
          <w:rFonts w:ascii="Times New Roman" w:hAnsi="Times New Roman" w:cs="Times New Roman"/>
        </w:rPr>
        <w:t>Mandatory documents</w:t>
      </w:r>
      <w:r w:rsidR="00FF18FF">
        <w:rPr>
          <w:rFonts w:ascii="Times New Roman" w:hAnsi="Times New Roman" w:cs="Times New Roman"/>
        </w:rPr>
        <w:t xml:space="preserve"> (Annex A: Application Form, Annex B: Budget Form and Registration Certificate of NGO)</w:t>
      </w:r>
      <w:r>
        <w:rPr>
          <w:rFonts w:ascii="Times New Roman" w:hAnsi="Times New Roman" w:cs="Times New Roman"/>
        </w:rPr>
        <w:t>.</w:t>
      </w:r>
    </w:p>
    <w:p w14:paraId="53F981F9" w14:textId="29973FFE" w:rsidR="000C7465" w:rsidRPr="000C7465" w:rsidRDefault="000C7465" w:rsidP="004621A6">
      <w:pPr>
        <w:pStyle w:val="NoSpacing"/>
        <w:numPr>
          <w:ilvl w:val="0"/>
          <w:numId w:val="64"/>
        </w:numPr>
        <w:jc w:val="both"/>
        <w:rPr>
          <w:rFonts w:ascii="Times New Roman" w:hAnsi="Times New Roman" w:cs="Times New Roman"/>
        </w:rPr>
      </w:pPr>
      <w:r w:rsidRPr="000C7465">
        <w:rPr>
          <w:rFonts w:ascii="Times New Roman" w:hAnsi="Times New Roman" w:cs="Times New Roman"/>
        </w:rPr>
        <w:t>Requested amount</w:t>
      </w:r>
      <w:r w:rsidR="00935333">
        <w:rPr>
          <w:rFonts w:ascii="Times New Roman" w:hAnsi="Times New Roman" w:cs="Times New Roman"/>
        </w:rPr>
        <w:t xml:space="preserve"> (</w:t>
      </w:r>
      <w:r w:rsidR="00F6682A" w:rsidRPr="00F6682A">
        <w:rPr>
          <w:rFonts w:ascii="Times New Roman" w:hAnsi="Times New Roman" w:cs="Times New Roman"/>
        </w:rPr>
        <w:t>size of the grant may fall between minimum EUR 4.000 and maximum EUR 12.000</w:t>
      </w:r>
      <w:r w:rsidR="00F6682A">
        <w:rPr>
          <w:rFonts w:ascii="Times New Roman" w:hAnsi="Times New Roman" w:cs="Times New Roman"/>
        </w:rPr>
        <w:t>)</w:t>
      </w:r>
      <w:r>
        <w:rPr>
          <w:rFonts w:ascii="Times New Roman" w:hAnsi="Times New Roman" w:cs="Times New Roman"/>
        </w:rPr>
        <w:t>.</w:t>
      </w:r>
    </w:p>
    <w:p w14:paraId="25FC0234" w14:textId="757B7A37" w:rsidR="000C7465" w:rsidRDefault="000C7465" w:rsidP="004621A6">
      <w:pPr>
        <w:pStyle w:val="NoSpacing"/>
        <w:numPr>
          <w:ilvl w:val="0"/>
          <w:numId w:val="64"/>
        </w:numPr>
        <w:jc w:val="both"/>
        <w:rPr>
          <w:rFonts w:ascii="Times New Roman" w:hAnsi="Times New Roman" w:cs="Times New Roman"/>
        </w:rPr>
      </w:pPr>
      <w:r w:rsidRPr="000C7465">
        <w:rPr>
          <w:rFonts w:ascii="Times New Roman" w:hAnsi="Times New Roman" w:cs="Times New Roman"/>
        </w:rPr>
        <w:t>Grant duration</w:t>
      </w:r>
      <w:r w:rsidR="00C518BE">
        <w:rPr>
          <w:rFonts w:ascii="Times New Roman" w:hAnsi="Times New Roman" w:cs="Times New Roman"/>
        </w:rPr>
        <w:t xml:space="preserve"> (</w:t>
      </w:r>
      <w:r w:rsidR="00C518BE" w:rsidRPr="00C518BE">
        <w:rPr>
          <w:rFonts w:ascii="Times New Roman" w:hAnsi="Times New Roman" w:cs="Times New Roman"/>
        </w:rPr>
        <w:t xml:space="preserve">The implementation period may be between four (4) and </w:t>
      </w:r>
      <w:proofErr w:type="gramStart"/>
      <w:r w:rsidR="00C518BE" w:rsidRPr="00C518BE">
        <w:rPr>
          <w:rFonts w:ascii="Times New Roman" w:hAnsi="Times New Roman" w:cs="Times New Roman"/>
        </w:rPr>
        <w:t>maximum</w:t>
      </w:r>
      <w:proofErr w:type="gramEnd"/>
      <w:r w:rsidR="00C518BE" w:rsidRPr="00C518BE">
        <w:rPr>
          <w:rFonts w:ascii="Times New Roman" w:hAnsi="Times New Roman" w:cs="Times New Roman"/>
        </w:rPr>
        <w:t xml:space="preserve"> six (6) months. The implementation of the grants must begin no earlier than 1 August 2025 and must be completed by no later than 31 January 2026</w:t>
      </w:r>
      <w:r w:rsidR="00DE23CF">
        <w:rPr>
          <w:rFonts w:ascii="Times New Roman" w:hAnsi="Times New Roman" w:cs="Times New Roman"/>
        </w:rPr>
        <w:t>)</w:t>
      </w:r>
      <w:r w:rsidR="00C518BE" w:rsidRPr="00C518BE">
        <w:rPr>
          <w:rFonts w:ascii="Times New Roman" w:hAnsi="Times New Roman" w:cs="Times New Roman"/>
        </w:rPr>
        <w:t>.</w:t>
      </w:r>
    </w:p>
    <w:p w14:paraId="5906BBD8" w14:textId="77777777" w:rsidR="005A6D20" w:rsidRPr="000C7465" w:rsidRDefault="005A6D20" w:rsidP="004621A6">
      <w:pPr>
        <w:pStyle w:val="NoSpacing"/>
        <w:jc w:val="both"/>
        <w:rPr>
          <w:rFonts w:ascii="Times New Roman" w:hAnsi="Times New Roman" w:cs="Times New Roman"/>
        </w:rPr>
      </w:pPr>
    </w:p>
    <w:p w14:paraId="7E8EECF0" w14:textId="3832AADE" w:rsidR="000C7465" w:rsidRDefault="000C7465" w:rsidP="004621A6">
      <w:pPr>
        <w:pStyle w:val="NoSpacing"/>
        <w:jc w:val="both"/>
        <w:rPr>
          <w:rFonts w:ascii="Times New Roman" w:hAnsi="Times New Roman" w:cs="Times New Roman"/>
        </w:rPr>
      </w:pPr>
      <w:r w:rsidRPr="000C7465">
        <w:rPr>
          <w:rFonts w:ascii="Times New Roman" w:hAnsi="Times New Roman" w:cs="Times New Roman"/>
        </w:rPr>
        <w:lastRenderedPageBreak/>
        <w:t>Applications that do not meet the specified criteria will be automatically rejected. The results regarding compliance with administrative criteria will be communicated to each applicant in writing.</w:t>
      </w:r>
    </w:p>
    <w:p w14:paraId="28E923A9" w14:textId="77777777" w:rsidR="005A6D20" w:rsidRDefault="005A6D20" w:rsidP="005A6D20">
      <w:pPr>
        <w:pStyle w:val="NoSpacing"/>
        <w:rPr>
          <w:rFonts w:ascii="Times New Roman" w:hAnsi="Times New Roman" w:cs="Times New Roman"/>
        </w:rPr>
      </w:pPr>
    </w:p>
    <w:p w14:paraId="6DD4FAE4" w14:textId="77777777" w:rsidR="00E46D7C" w:rsidRDefault="00E46D7C" w:rsidP="004621A6">
      <w:pPr>
        <w:pStyle w:val="NoSpacing"/>
        <w:rPr>
          <w:rFonts w:ascii="Times New Roman" w:hAnsi="Times New Roman" w:cs="Times New Roman"/>
        </w:rPr>
      </w:pPr>
    </w:p>
    <w:p w14:paraId="30BA501A" w14:textId="3C736145" w:rsidR="000C7465" w:rsidRPr="00B55898" w:rsidRDefault="000C7465" w:rsidP="00B55898">
      <w:pPr>
        <w:pStyle w:val="Heading2"/>
        <w:numPr>
          <w:ilvl w:val="1"/>
          <w:numId w:val="65"/>
        </w:numPr>
        <w:spacing w:before="0" w:after="240"/>
        <w:rPr>
          <w:rFonts w:ascii="Times New Roman" w:hAnsi="Times New Roman" w:cs="Times New Roman"/>
          <w:b/>
          <w:bCs/>
          <w:color w:val="auto"/>
          <w:sz w:val="24"/>
          <w:szCs w:val="24"/>
        </w:rPr>
      </w:pPr>
      <w:bookmarkStart w:id="11" w:name="_Toc192689135"/>
      <w:r w:rsidRPr="00B55898">
        <w:rPr>
          <w:rFonts w:ascii="Times New Roman" w:hAnsi="Times New Roman" w:cs="Times New Roman"/>
          <w:b/>
          <w:bCs/>
          <w:color w:val="auto"/>
          <w:sz w:val="24"/>
          <w:szCs w:val="24"/>
        </w:rPr>
        <w:t xml:space="preserve">Evaluation and </w:t>
      </w:r>
      <w:r w:rsidR="00244656" w:rsidRPr="00B55898">
        <w:rPr>
          <w:rFonts w:ascii="Times New Roman" w:hAnsi="Times New Roman" w:cs="Times New Roman"/>
          <w:b/>
          <w:bCs/>
          <w:color w:val="auto"/>
          <w:sz w:val="24"/>
          <w:szCs w:val="24"/>
        </w:rPr>
        <w:t>s</w:t>
      </w:r>
      <w:r w:rsidRPr="00B55898">
        <w:rPr>
          <w:rFonts w:ascii="Times New Roman" w:hAnsi="Times New Roman" w:cs="Times New Roman"/>
          <w:b/>
          <w:bCs/>
          <w:color w:val="auto"/>
          <w:sz w:val="24"/>
          <w:szCs w:val="24"/>
        </w:rPr>
        <w:t>election</w:t>
      </w:r>
      <w:bookmarkEnd w:id="11"/>
    </w:p>
    <w:p w14:paraId="405BF36D" w14:textId="1D0C749D" w:rsidR="000C7465" w:rsidRDefault="000C7465" w:rsidP="000E294A">
      <w:pPr>
        <w:pStyle w:val="NoSpacing"/>
        <w:jc w:val="both"/>
        <w:rPr>
          <w:rFonts w:ascii="Times New Roman" w:hAnsi="Times New Roman" w:cs="Times New Roman"/>
        </w:rPr>
      </w:pPr>
      <w:r w:rsidRPr="004621A6">
        <w:rPr>
          <w:rFonts w:ascii="Times New Roman" w:hAnsi="Times New Roman" w:cs="Times New Roman"/>
        </w:rPr>
        <w:t>After the initial review, a structured evaluation process will begin. The evaluation and selection process will be conducted by a selection committee, composed of representatives from the project implementing partners, with clearly defined roles based on their expertise. Proposals will be evaluated based on their alignment with the I</w:t>
      </w:r>
      <w:r w:rsidR="00584AE3">
        <w:rPr>
          <w:rFonts w:ascii="Times New Roman" w:hAnsi="Times New Roman" w:cs="Times New Roman"/>
        </w:rPr>
        <w:t xml:space="preserve">W WBT </w:t>
      </w:r>
      <w:r w:rsidRPr="004621A6">
        <w:rPr>
          <w:rFonts w:ascii="Times New Roman" w:hAnsi="Times New Roman" w:cs="Times New Roman"/>
        </w:rPr>
        <w:t>program's strategic objectives.</w:t>
      </w:r>
    </w:p>
    <w:p w14:paraId="57AC02E8" w14:textId="77777777" w:rsidR="000E294A" w:rsidRPr="004621A6" w:rsidRDefault="000E294A" w:rsidP="004621A6">
      <w:pPr>
        <w:pStyle w:val="NoSpacing"/>
        <w:jc w:val="both"/>
        <w:rPr>
          <w:rFonts w:ascii="Times New Roman" w:hAnsi="Times New Roman" w:cs="Times New Roman"/>
        </w:rPr>
      </w:pPr>
    </w:p>
    <w:p w14:paraId="013FDFF0" w14:textId="28F58D9E" w:rsidR="00244656" w:rsidRPr="00B55898" w:rsidRDefault="00244656" w:rsidP="00244656">
      <w:pPr>
        <w:jc w:val="both"/>
        <w:rPr>
          <w:rFonts w:ascii="Times New Roman" w:hAnsi="Times New Roman" w:cs="Times New Roman"/>
          <w:b/>
          <w:bCs/>
          <w:i/>
          <w:iCs/>
          <w:sz w:val="24"/>
          <w:szCs w:val="24"/>
          <w:u w:val="single"/>
        </w:rPr>
      </w:pPr>
      <w:r w:rsidRPr="00B55898">
        <w:rPr>
          <w:rFonts w:ascii="Times New Roman" w:hAnsi="Times New Roman" w:cs="Times New Roman"/>
          <w:b/>
          <w:bCs/>
          <w:i/>
          <w:iCs/>
          <w:sz w:val="24"/>
          <w:szCs w:val="24"/>
          <w:u w:val="single"/>
        </w:rPr>
        <w:t xml:space="preserve">Evaluation </w:t>
      </w:r>
      <w:r w:rsidR="000E294A" w:rsidRPr="00B55898">
        <w:rPr>
          <w:rFonts w:ascii="Times New Roman" w:hAnsi="Times New Roman" w:cs="Times New Roman"/>
          <w:b/>
          <w:bCs/>
          <w:i/>
          <w:iCs/>
          <w:sz w:val="24"/>
          <w:szCs w:val="24"/>
          <w:u w:val="single"/>
        </w:rPr>
        <w:t>c</w:t>
      </w:r>
      <w:r w:rsidRPr="00B55898">
        <w:rPr>
          <w:rFonts w:ascii="Times New Roman" w:hAnsi="Times New Roman" w:cs="Times New Roman"/>
          <w:b/>
          <w:bCs/>
          <w:i/>
          <w:iCs/>
          <w:sz w:val="24"/>
          <w:szCs w:val="24"/>
          <w:u w:val="single"/>
        </w:rPr>
        <w:t xml:space="preserve">riteria and </w:t>
      </w:r>
      <w:r w:rsidR="000E294A" w:rsidRPr="00B55898">
        <w:rPr>
          <w:rFonts w:ascii="Times New Roman" w:hAnsi="Times New Roman" w:cs="Times New Roman"/>
          <w:b/>
          <w:bCs/>
          <w:i/>
          <w:iCs/>
          <w:sz w:val="24"/>
          <w:szCs w:val="24"/>
          <w:u w:val="single"/>
        </w:rPr>
        <w:t>w</w:t>
      </w:r>
      <w:r w:rsidRPr="00B55898">
        <w:rPr>
          <w:rFonts w:ascii="Times New Roman" w:hAnsi="Times New Roman" w:cs="Times New Roman"/>
          <w:b/>
          <w:bCs/>
          <w:i/>
          <w:iCs/>
          <w:sz w:val="24"/>
          <w:szCs w:val="24"/>
          <w:u w:val="single"/>
        </w:rPr>
        <w:t>eighting:</w:t>
      </w:r>
    </w:p>
    <w:p w14:paraId="0A7E9E28" w14:textId="01E25C6B" w:rsidR="00244656" w:rsidRPr="00403C22" w:rsidRDefault="00244656" w:rsidP="00403C22">
      <w:pPr>
        <w:pStyle w:val="ListParagraph"/>
        <w:numPr>
          <w:ilvl w:val="0"/>
          <w:numId w:val="29"/>
        </w:numPr>
        <w:jc w:val="both"/>
        <w:rPr>
          <w:rFonts w:ascii="Times New Roman" w:hAnsi="Times New Roman" w:cs="Times New Roman"/>
          <w:b/>
          <w:bCs/>
        </w:rPr>
      </w:pPr>
      <w:r w:rsidRPr="00403C22">
        <w:rPr>
          <w:rFonts w:ascii="Times New Roman" w:hAnsi="Times New Roman" w:cs="Times New Roman"/>
          <w:b/>
          <w:bCs/>
        </w:rPr>
        <w:t xml:space="preserve">Relevance to the objectives of the call </w:t>
      </w:r>
      <w:r w:rsidRPr="004621A6">
        <w:rPr>
          <w:rFonts w:ascii="Times New Roman" w:hAnsi="Times New Roman" w:cs="Times New Roman"/>
          <w:b/>
          <w:bCs/>
        </w:rPr>
        <w:t>(</w:t>
      </w:r>
      <w:r w:rsidR="00FA74FF">
        <w:rPr>
          <w:rFonts w:ascii="Times New Roman" w:hAnsi="Times New Roman" w:cs="Times New Roman"/>
          <w:b/>
          <w:bCs/>
        </w:rPr>
        <w:t>4</w:t>
      </w:r>
      <w:r w:rsidR="00FA74FF" w:rsidRPr="004621A6">
        <w:rPr>
          <w:rFonts w:ascii="Times New Roman" w:hAnsi="Times New Roman" w:cs="Times New Roman"/>
          <w:b/>
          <w:bCs/>
        </w:rPr>
        <w:t>0</w:t>
      </w:r>
      <w:r w:rsidRPr="004621A6">
        <w:rPr>
          <w:rFonts w:ascii="Times New Roman" w:hAnsi="Times New Roman" w:cs="Times New Roman"/>
          <w:b/>
          <w:bCs/>
        </w:rPr>
        <w:t>%)</w:t>
      </w:r>
      <w:r w:rsidRPr="00403C22">
        <w:rPr>
          <w:rFonts w:ascii="Times New Roman" w:hAnsi="Times New Roman" w:cs="Times New Roman"/>
        </w:rPr>
        <w:t>:</w:t>
      </w:r>
    </w:p>
    <w:p w14:paraId="36861F34" w14:textId="47F0527F" w:rsidR="00244656" w:rsidRDefault="00244656" w:rsidP="00403C22">
      <w:pPr>
        <w:pStyle w:val="ListParagraph"/>
        <w:numPr>
          <w:ilvl w:val="0"/>
          <w:numId w:val="30"/>
        </w:numPr>
        <w:jc w:val="both"/>
        <w:rPr>
          <w:rFonts w:ascii="Times New Roman" w:hAnsi="Times New Roman" w:cs="Times New Roman"/>
        </w:rPr>
      </w:pPr>
      <w:r w:rsidRPr="00403C22">
        <w:rPr>
          <w:rFonts w:ascii="Times New Roman" w:hAnsi="Times New Roman" w:cs="Times New Roman"/>
        </w:rPr>
        <w:t>This criterion assesses how well the proposal aligns with the goals set in the call for applications. Proposals will be evaluated based on their relevance to the priorities outlined in the call and their potential to contribute to achieving the objectives.</w:t>
      </w:r>
    </w:p>
    <w:p w14:paraId="19DDF47F" w14:textId="77777777" w:rsidR="00403C22" w:rsidRPr="00403C22" w:rsidRDefault="00403C22" w:rsidP="00403C22">
      <w:pPr>
        <w:pStyle w:val="ListParagraph"/>
        <w:ind w:left="1080"/>
        <w:jc w:val="both"/>
        <w:rPr>
          <w:rFonts w:ascii="Times New Roman" w:hAnsi="Times New Roman" w:cs="Times New Roman"/>
        </w:rPr>
      </w:pPr>
    </w:p>
    <w:p w14:paraId="5267D57C" w14:textId="346119DA" w:rsidR="00244656" w:rsidRPr="00403C22" w:rsidRDefault="00244656" w:rsidP="00403C22">
      <w:pPr>
        <w:pStyle w:val="ListParagraph"/>
        <w:numPr>
          <w:ilvl w:val="0"/>
          <w:numId w:val="29"/>
        </w:numPr>
        <w:jc w:val="both"/>
        <w:rPr>
          <w:rFonts w:ascii="Times New Roman" w:hAnsi="Times New Roman" w:cs="Times New Roman"/>
          <w:b/>
          <w:bCs/>
        </w:rPr>
      </w:pPr>
      <w:r w:rsidRPr="00403C22">
        <w:rPr>
          <w:rFonts w:ascii="Times New Roman" w:hAnsi="Times New Roman" w:cs="Times New Roman"/>
          <w:b/>
          <w:bCs/>
        </w:rPr>
        <w:t xml:space="preserve">Organizational capacity for project implementation </w:t>
      </w:r>
      <w:r w:rsidRPr="004621A6">
        <w:rPr>
          <w:rFonts w:ascii="Times New Roman" w:hAnsi="Times New Roman" w:cs="Times New Roman"/>
          <w:b/>
          <w:bCs/>
        </w:rPr>
        <w:t>(30%)</w:t>
      </w:r>
      <w:r w:rsidRPr="00403C22">
        <w:rPr>
          <w:rFonts w:ascii="Times New Roman" w:hAnsi="Times New Roman" w:cs="Times New Roman"/>
        </w:rPr>
        <w:t>:</w:t>
      </w:r>
    </w:p>
    <w:p w14:paraId="7475D20E" w14:textId="10C2AFAC" w:rsidR="00244656" w:rsidRDefault="00244656" w:rsidP="00403C22">
      <w:pPr>
        <w:pStyle w:val="ListParagraph"/>
        <w:numPr>
          <w:ilvl w:val="0"/>
          <w:numId w:val="30"/>
        </w:numPr>
        <w:jc w:val="both"/>
        <w:rPr>
          <w:rFonts w:ascii="Times New Roman" w:hAnsi="Times New Roman" w:cs="Times New Roman"/>
        </w:rPr>
      </w:pPr>
      <w:r w:rsidRPr="00403C22">
        <w:rPr>
          <w:rFonts w:ascii="Times New Roman" w:hAnsi="Times New Roman" w:cs="Times New Roman"/>
        </w:rPr>
        <w:t>This criterion evaluates the technical and financial capabilities of the applicants. Consideration will be given to the organization’s experience in implementing similar projects and the resources available to ensure successful project delivery. Applicants with a proven track record of successful project implementation and management will be rated favorably.</w:t>
      </w:r>
    </w:p>
    <w:p w14:paraId="6628E0EF" w14:textId="77777777" w:rsidR="00403C22" w:rsidRPr="00403C22" w:rsidRDefault="00403C22" w:rsidP="00403C22">
      <w:pPr>
        <w:pStyle w:val="ListParagraph"/>
        <w:ind w:left="1080"/>
        <w:jc w:val="both"/>
        <w:rPr>
          <w:rFonts w:ascii="Times New Roman" w:hAnsi="Times New Roman" w:cs="Times New Roman"/>
        </w:rPr>
      </w:pPr>
    </w:p>
    <w:p w14:paraId="67086562" w14:textId="64001CE2" w:rsidR="00244656" w:rsidRPr="00403C22" w:rsidRDefault="00244656" w:rsidP="00403C22">
      <w:pPr>
        <w:pStyle w:val="ListParagraph"/>
        <w:numPr>
          <w:ilvl w:val="0"/>
          <w:numId w:val="29"/>
        </w:numPr>
        <w:jc w:val="both"/>
        <w:rPr>
          <w:rFonts w:ascii="Times New Roman" w:hAnsi="Times New Roman" w:cs="Times New Roman"/>
          <w:b/>
          <w:bCs/>
        </w:rPr>
      </w:pPr>
      <w:r w:rsidRPr="00403C22">
        <w:rPr>
          <w:rFonts w:ascii="Times New Roman" w:hAnsi="Times New Roman" w:cs="Times New Roman"/>
          <w:b/>
          <w:bCs/>
        </w:rPr>
        <w:t xml:space="preserve">Sustainability of the intervention </w:t>
      </w:r>
      <w:r w:rsidRPr="004621A6">
        <w:rPr>
          <w:rFonts w:ascii="Times New Roman" w:hAnsi="Times New Roman" w:cs="Times New Roman"/>
          <w:b/>
          <w:bCs/>
        </w:rPr>
        <w:t>(</w:t>
      </w:r>
      <w:r w:rsidR="00FA74FF">
        <w:rPr>
          <w:rFonts w:ascii="Times New Roman" w:hAnsi="Times New Roman" w:cs="Times New Roman"/>
          <w:b/>
          <w:bCs/>
        </w:rPr>
        <w:t>1</w:t>
      </w:r>
      <w:r w:rsidR="00FA74FF" w:rsidRPr="004621A6">
        <w:rPr>
          <w:rFonts w:ascii="Times New Roman" w:hAnsi="Times New Roman" w:cs="Times New Roman"/>
          <w:b/>
          <w:bCs/>
        </w:rPr>
        <w:t>0</w:t>
      </w:r>
      <w:r w:rsidRPr="004621A6">
        <w:rPr>
          <w:rFonts w:ascii="Times New Roman" w:hAnsi="Times New Roman" w:cs="Times New Roman"/>
          <w:b/>
          <w:bCs/>
        </w:rPr>
        <w:t>%)</w:t>
      </w:r>
      <w:r w:rsidRPr="00403C22">
        <w:rPr>
          <w:rFonts w:ascii="Times New Roman" w:hAnsi="Times New Roman" w:cs="Times New Roman"/>
        </w:rPr>
        <w:t>:</w:t>
      </w:r>
    </w:p>
    <w:p w14:paraId="48265C02" w14:textId="505BEF16" w:rsidR="00244656" w:rsidRDefault="00244656" w:rsidP="00403C22">
      <w:pPr>
        <w:pStyle w:val="ListParagraph"/>
        <w:numPr>
          <w:ilvl w:val="0"/>
          <w:numId w:val="30"/>
        </w:numPr>
        <w:jc w:val="both"/>
        <w:rPr>
          <w:rFonts w:ascii="Times New Roman" w:hAnsi="Times New Roman" w:cs="Times New Roman"/>
        </w:rPr>
      </w:pPr>
      <w:r w:rsidRPr="00403C22">
        <w:rPr>
          <w:rFonts w:ascii="Times New Roman" w:hAnsi="Times New Roman" w:cs="Times New Roman"/>
        </w:rPr>
        <w:t>This criterion evaluates the sustainability of the project’s results after its completion. Projects should have a long-term impact and deliver results that will remain sustainable beyond the end of the funding period, including the ongoing management and monitoring of project activities.</w:t>
      </w:r>
    </w:p>
    <w:p w14:paraId="02A498CA" w14:textId="1453EE78" w:rsidR="00244656" w:rsidRPr="004621A6" w:rsidRDefault="00244656" w:rsidP="004621A6">
      <w:pPr>
        <w:pStyle w:val="NoSpacing"/>
        <w:numPr>
          <w:ilvl w:val="0"/>
          <w:numId w:val="29"/>
        </w:numPr>
        <w:rPr>
          <w:rFonts w:ascii="Times New Roman" w:hAnsi="Times New Roman" w:cs="Times New Roman"/>
          <w:b/>
          <w:bCs/>
        </w:rPr>
      </w:pPr>
      <w:r w:rsidRPr="004621A6">
        <w:rPr>
          <w:rFonts w:ascii="Times New Roman" w:hAnsi="Times New Roman" w:cs="Times New Roman"/>
          <w:b/>
          <w:bCs/>
        </w:rPr>
        <w:t>Budget efficiency (20%):</w:t>
      </w:r>
    </w:p>
    <w:p w14:paraId="7F862B9C" w14:textId="58A1D8B4" w:rsidR="00244656" w:rsidRPr="00DF7260" w:rsidRDefault="00244656" w:rsidP="00DF7260">
      <w:pPr>
        <w:pStyle w:val="NoSpacing"/>
        <w:numPr>
          <w:ilvl w:val="0"/>
          <w:numId w:val="30"/>
        </w:numPr>
        <w:rPr>
          <w:rFonts w:ascii="Times New Roman" w:hAnsi="Times New Roman" w:cs="Times New Roman"/>
        </w:rPr>
      </w:pPr>
      <w:r w:rsidRPr="004621A6">
        <w:rPr>
          <w:rFonts w:ascii="Times New Roman" w:hAnsi="Times New Roman" w:cs="Times New Roman"/>
        </w:rPr>
        <w:t>This criterion assesses whether the proposed costs are reasonable and justified in relation to the project objectives. The evaluation includes a detailed analysis of the proposed expenses and whether they are necessary and appropriate for achieving the desired outcomes. Efficient use of resources is a key factor for a successful project.</w:t>
      </w:r>
    </w:p>
    <w:p w14:paraId="6DDE2CCB" w14:textId="77777777" w:rsidR="00DF7260" w:rsidRPr="004621A6" w:rsidRDefault="00DF7260" w:rsidP="004621A6">
      <w:pPr>
        <w:pStyle w:val="NoSpacing"/>
        <w:ind w:left="1080"/>
        <w:rPr>
          <w:rFonts w:ascii="Times New Roman" w:hAnsi="Times New Roman" w:cs="Times New Roman"/>
        </w:rPr>
      </w:pPr>
    </w:p>
    <w:p w14:paraId="594402A6" w14:textId="670FBD7B" w:rsidR="00244656" w:rsidRDefault="00244656" w:rsidP="00E46D7C">
      <w:pPr>
        <w:pStyle w:val="NoSpacing"/>
        <w:rPr>
          <w:rFonts w:ascii="Times New Roman" w:hAnsi="Times New Roman" w:cs="Times New Roman"/>
          <w:b/>
          <w:bCs/>
        </w:rPr>
      </w:pPr>
      <w:r w:rsidRPr="004621A6">
        <w:rPr>
          <w:rFonts w:ascii="Times New Roman" w:hAnsi="Times New Roman" w:cs="Times New Roman"/>
          <w:b/>
          <w:bCs/>
        </w:rPr>
        <w:t>To qualify for funding, applicants must achieve a minimum of 81 points out of a possible 100, with at least 50</w:t>
      </w:r>
      <w:r w:rsidR="00C0039E">
        <w:rPr>
          <w:rFonts w:ascii="Times New Roman" w:hAnsi="Times New Roman" w:cs="Times New Roman"/>
          <w:b/>
          <w:bCs/>
        </w:rPr>
        <w:t xml:space="preserve">% </w:t>
      </w:r>
      <w:r w:rsidRPr="004621A6">
        <w:rPr>
          <w:rFonts w:ascii="Times New Roman" w:hAnsi="Times New Roman" w:cs="Times New Roman"/>
          <w:b/>
          <w:bCs/>
        </w:rPr>
        <w:t>in each of the four main evaluation categories.</w:t>
      </w:r>
    </w:p>
    <w:p w14:paraId="5C0A4DC5" w14:textId="77777777" w:rsidR="00E46D7C" w:rsidRPr="004621A6" w:rsidRDefault="00E46D7C" w:rsidP="004621A6">
      <w:pPr>
        <w:pStyle w:val="NoSpacing"/>
        <w:rPr>
          <w:rFonts w:ascii="Times New Roman" w:hAnsi="Times New Roman" w:cs="Times New Roman"/>
          <w:b/>
          <w:bCs/>
        </w:rPr>
      </w:pPr>
    </w:p>
    <w:p w14:paraId="4C013C0D" w14:textId="61E516AF" w:rsidR="00403C22" w:rsidRDefault="00244656" w:rsidP="00E46D7C">
      <w:pPr>
        <w:pStyle w:val="NoSpacing"/>
        <w:jc w:val="both"/>
        <w:rPr>
          <w:rFonts w:ascii="Times New Roman" w:hAnsi="Times New Roman" w:cs="Times New Roman"/>
        </w:rPr>
      </w:pPr>
      <w:r w:rsidRPr="00C07B2D">
        <w:rPr>
          <w:rFonts w:ascii="Times New Roman" w:hAnsi="Times New Roman" w:cs="Times New Roman"/>
        </w:rPr>
        <w:t>The final number of selected applications will depend on the availability of funds and may vary based on the competitiveness and quality of the submitted applications</w:t>
      </w:r>
      <w:r w:rsidR="00403C22" w:rsidRPr="00C07B2D">
        <w:rPr>
          <w:rFonts w:ascii="Times New Roman" w:hAnsi="Times New Roman" w:cs="Times New Roman"/>
        </w:rPr>
        <w:t>.</w:t>
      </w:r>
    </w:p>
    <w:p w14:paraId="3B628096" w14:textId="77777777" w:rsidR="00E46D7C" w:rsidRDefault="00E46D7C" w:rsidP="00E46D7C">
      <w:pPr>
        <w:pStyle w:val="NoSpacing"/>
        <w:jc w:val="both"/>
        <w:rPr>
          <w:rFonts w:ascii="Times New Roman" w:hAnsi="Times New Roman" w:cs="Times New Roman"/>
        </w:rPr>
      </w:pPr>
    </w:p>
    <w:p w14:paraId="2E138143" w14:textId="77777777" w:rsidR="00E46D7C" w:rsidRPr="004621A6" w:rsidRDefault="00E46D7C" w:rsidP="004621A6">
      <w:pPr>
        <w:pStyle w:val="NoSpacing"/>
        <w:jc w:val="both"/>
        <w:rPr>
          <w:rFonts w:ascii="Times New Roman" w:hAnsi="Times New Roman" w:cs="Times New Roman"/>
        </w:rPr>
      </w:pPr>
    </w:p>
    <w:p w14:paraId="577C3703" w14:textId="7846F128" w:rsidR="00403C22" w:rsidRPr="00B55898" w:rsidRDefault="00403C22" w:rsidP="00B55898">
      <w:pPr>
        <w:pStyle w:val="Heading2"/>
        <w:numPr>
          <w:ilvl w:val="1"/>
          <w:numId w:val="65"/>
        </w:numPr>
        <w:spacing w:before="0" w:after="240"/>
        <w:rPr>
          <w:rFonts w:ascii="Times New Roman" w:hAnsi="Times New Roman" w:cs="Times New Roman"/>
          <w:b/>
          <w:bCs/>
          <w:color w:val="auto"/>
          <w:sz w:val="24"/>
          <w:szCs w:val="24"/>
        </w:rPr>
      </w:pPr>
      <w:bookmarkStart w:id="12" w:name="_Toc192689136"/>
      <w:r w:rsidRPr="00B55898">
        <w:rPr>
          <w:rFonts w:ascii="Times New Roman" w:hAnsi="Times New Roman" w:cs="Times New Roman"/>
          <w:b/>
          <w:bCs/>
          <w:color w:val="auto"/>
          <w:sz w:val="24"/>
          <w:szCs w:val="24"/>
        </w:rPr>
        <w:t>Notification of Applicants</w:t>
      </w:r>
      <w:bookmarkEnd w:id="12"/>
    </w:p>
    <w:p w14:paraId="76B2ABA7" w14:textId="53574AB3" w:rsidR="00403C22" w:rsidRDefault="00403C22" w:rsidP="004621A6">
      <w:pPr>
        <w:pStyle w:val="NoSpacing"/>
        <w:jc w:val="both"/>
        <w:rPr>
          <w:rFonts w:ascii="Times New Roman" w:hAnsi="Times New Roman" w:cs="Times New Roman"/>
        </w:rPr>
      </w:pPr>
      <w:r w:rsidRPr="004621A6">
        <w:rPr>
          <w:rFonts w:ascii="Times New Roman" w:hAnsi="Times New Roman" w:cs="Times New Roman"/>
        </w:rPr>
        <w:t>The results of the evaluation and final selection will be communicated to all applicants. This information will include the evaluation scores for each category and notify applicants of the final selection decisions. The final selection decision is conclusive and cannot be appealed by the applicants.</w:t>
      </w:r>
    </w:p>
    <w:p w14:paraId="70622367" w14:textId="77777777" w:rsidR="00851FE6" w:rsidRDefault="00851FE6" w:rsidP="004621A6">
      <w:pPr>
        <w:pStyle w:val="NoSpacing"/>
        <w:jc w:val="both"/>
        <w:rPr>
          <w:rFonts w:ascii="Times New Roman" w:hAnsi="Times New Roman" w:cs="Times New Roman"/>
        </w:rPr>
      </w:pPr>
    </w:p>
    <w:p w14:paraId="752184F7" w14:textId="77777777" w:rsidR="00851FE6" w:rsidRDefault="00851FE6" w:rsidP="004621A6">
      <w:pPr>
        <w:pStyle w:val="NoSpacing"/>
        <w:jc w:val="both"/>
        <w:rPr>
          <w:rFonts w:ascii="Times New Roman" w:hAnsi="Times New Roman" w:cs="Times New Roman"/>
        </w:rPr>
      </w:pPr>
    </w:p>
    <w:p w14:paraId="448E88B7" w14:textId="2580F079" w:rsidR="00851FE6" w:rsidRPr="00851FE6" w:rsidRDefault="00851FE6" w:rsidP="00851FE6">
      <w:pPr>
        <w:pStyle w:val="NoSpacing"/>
        <w:rPr>
          <w:rFonts w:ascii="Times New Roman" w:hAnsi="Times New Roman" w:cs="Times New Roman"/>
        </w:rPr>
      </w:pPr>
      <w:r w:rsidRPr="00851FE6">
        <w:rPr>
          <w:rFonts w:ascii="Times New Roman" w:hAnsi="Times New Roman" w:cs="Times New Roman"/>
          <w:b/>
          <w:bCs/>
        </w:rPr>
        <w:lastRenderedPageBreak/>
        <w:t>Summary:</w:t>
      </w:r>
      <w:r w:rsidRPr="00851FE6">
        <w:rPr>
          <w:rFonts w:ascii="Times New Roman" w:hAnsi="Times New Roman" w:cs="Times New Roman"/>
        </w:rPr>
        <w:t xml:space="preserve"> This evaluation and selection process provides an important opportunity for organizations seeking financial support and is designed to ensure that only the most robust and sustainable proposals are selected for funding. The process is fair, transparent, and based on clear and measurable criteria to ensure that funds are used efficiently and equitably.</w:t>
      </w:r>
    </w:p>
    <w:p w14:paraId="157B23D7" w14:textId="77777777" w:rsidR="000C4364" w:rsidRDefault="000C4364" w:rsidP="004621A6">
      <w:pPr>
        <w:pStyle w:val="NoSpacing"/>
        <w:jc w:val="both"/>
        <w:rPr>
          <w:rFonts w:ascii="Times New Roman" w:hAnsi="Times New Roman" w:cs="Times New Roman"/>
        </w:rPr>
      </w:pPr>
    </w:p>
    <w:p w14:paraId="6FB6B9B4" w14:textId="77777777" w:rsidR="000C4364" w:rsidRDefault="000C4364" w:rsidP="004621A6">
      <w:pPr>
        <w:pStyle w:val="NoSpacing"/>
        <w:jc w:val="both"/>
        <w:rPr>
          <w:rFonts w:ascii="Times New Roman" w:hAnsi="Times New Roman" w:cs="Times New Roman"/>
        </w:rPr>
      </w:pPr>
    </w:p>
    <w:p w14:paraId="348A73E4" w14:textId="39CDA3F9" w:rsidR="00BE04B3" w:rsidRPr="00B55898" w:rsidRDefault="000C4364" w:rsidP="00B55898">
      <w:pPr>
        <w:pStyle w:val="Heading1"/>
        <w:numPr>
          <w:ilvl w:val="0"/>
          <w:numId w:val="65"/>
        </w:numPr>
        <w:spacing w:before="0" w:after="240"/>
        <w:rPr>
          <w:rFonts w:ascii="Times New Roman" w:hAnsi="Times New Roman" w:cs="Times New Roman"/>
          <w:b/>
          <w:bCs/>
          <w:color w:val="auto"/>
          <w:sz w:val="24"/>
          <w:szCs w:val="24"/>
        </w:rPr>
      </w:pPr>
      <w:bookmarkStart w:id="13" w:name="_Toc192689137"/>
      <w:r w:rsidRPr="00B55898">
        <w:rPr>
          <w:rFonts w:ascii="Times New Roman" w:hAnsi="Times New Roman" w:cs="Times New Roman"/>
          <w:b/>
          <w:bCs/>
          <w:color w:val="auto"/>
          <w:sz w:val="24"/>
          <w:szCs w:val="24"/>
        </w:rPr>
        <w:t>M</w:t>
      </w:r>
      <w:r w:rsidR="003846A2" w:rsidRPr="00B55898">
        <w:rPr>
          <w:rFonts w:ascii="Times New Roman" w:hAnsi="Times New Roman" w:cs="Times New Roman"/>
          <w:b/>
          <w:bCs/>
          <w:color w:val="auto"/>
          <w:sz w:val="24"/>
          <w:szCs w:val="24"/>
        </w:rPr>
        <w:t xml:space="preserve">ENTORING </w:t>
      </w:r>
      <w:r w:rsidRPr="00B55898">
        <w:rPr>
          <w:rFonts w:ascii="Times New Roman" w:hAnsi="Times New Roman" w:cs="Times New Roman"/>
          <w:b/>
          <w:bCs/>
          <w:color w:val="auto"/>
          <w:sz w:val="24"/>
          <w:szCs w:val="24"/>
        </w:rPr>
        <w:t>AND REPORTING</w:t>
      </w:r>
      <w:bookmarkEnd w:id="13"/>
    </w:p>
    <w:p w14:paraId="1D065CBE" w14:textId="2B950133" w:rsidR="000C4364" w:rsidRPr="002939FF" w:rsidRDefault="00BE04B3" w:rsidP="002939FF">
      <w:pPr>
        <w:jc w:val="both"/>
        <w:rPr>
          <w:rFonts w:ascii="Times New Roman" w:hAnsi="Times New Roman" w:cs="Times New Roman"/>
        </w:rPr>
      </w:pPr>
      <w:r w:rsidRPr="002939FF">
        <w:rPr>
          <w:rFonts w:ascii="Times New Roman" w:hAnsi="Times New Roman" w:cs="Times New Roman"/>
        </w:rPr>
        <w:t>Integrity Watch Consortium will engage in mentoring, specifically in the project and financial management, visibility and monitoring requirements during the implementation of selected projects. The</w:t>
      </w:r>
      <w:r w:rsidR="008474DB">
        <w:rPr>
          <w:rFonts w:ascii="Times New Roman" w:hAnsi="Times New Roman" w:cs="Times New Roman"/>
        </w:rPr>
        <w:t xml:space="preserve"> consortium </w:t>
      </w:r>
      <w:r w:rsidRPr="002939FF">
        <w:rPr>
          <w:rFonts w:ascii="Times New Roman" w:hAnsi="Times New Roman" w:cs="Times New Roman"/>
        </w:rPr>
        <w:t xml:space="preserve">will </w:t>
      </w:r>
      <w:r w:rsidR="007D1CED" w:rsidRPr="007D1CED">
        <w:rPr>
          <w:rFonts w:ascii="Times New Roman" w:hAnsi="Times New Roman" w:cs="Times New Roman"/>
        </w:rPr>
        <w:t>organize</w:t>
      </w:r>
      <w:r w:rsidRPr="002939FF">
        <w:rPr>
          <w:rFonts w:ascii="Times New Roman" w:hAnsi="Times New Roman" w:cs="Times New Roman"/>
        </w:rPr>
        <w:t xml:space="preserve"> site visits, interviews or joint meetings with sub-grantees during the implementation to support their activities and to monitor the impact of sub-grants in the broader context of the action implementation. </w:t>
      </w:r>
    </w:p>
    <w:p w14:paraId="497FCEB7" w14:textId="0083E482" w:rsidR="00C81104" w:rsidRPr="00BF5B40" w:rsidRDefault="00A13352" w:rsidP="003E4811">
      <w:pPr>
        <w:jc w:val="both"/>
        <w:rPr>
          <w:rFonts w:ascii="Times New Roman" w:hAnsi="Times New Roman" w:cs="Times New Roman"/>
        </w:rPr>
      </w:pPr>
      <w:r w:rsidRPr="002939FF">
        <w:rPr>
          <w:rFonts w:ascii="Times New Roman" w:hAnsi="Times New Roman" w:cs="Times New Roman"/>
        </w:rPr>
        <w:t xml:space="preserve">Each sub-grantee is required to submit narrative and financial reports on monthly basis. Final report on the implementation of project will be submitted not later than one month after the project completion. Exact dates of the reporting periods will be adjusted in the contract. </w:t>
      </w:r>
    </w:p>
    <w:sectPr w:rsidR="00C81104" w:rsidRPr="00BF5B40" w:rsidSect="00E03E32">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B237" w14:textId="77777777" w:rsidR="00A44673" w:rsidRDefault="00A44673" w:rsidP="00E03E32">
      <w:pPr>
        <w:spacing w:after="0" w:line="240" w:lineRule="auto"/>
      </w:pPr>
      <w:r>
        <w:separator/>
      </w:r>
    </w:p>
  </w:endnote>
  <w:endnote w:type="continuationSeparator" w:id="0">
    <w:p w14:paraId="48E6B19F" w14:textId="77777777" w:rsidR="00A44673" w:rsidRDefault="00A44673" w:rsidP="00E0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905108"/>
      <w:docPartObj>
        <w:docPartGallery w:val="Page Numbers (Bottom of Page)"/>
        <w:docPartUnique/>
      </w:docPartObj>
    </w:sdtPr>
    <w:sdtEndPr>
      <w:rPr>
        <w:noProof/>
      </w:rPr>
    </w:sdtEndPr>
    <w:sdtContent>
      <w:p w14:paraId="18A2E487" w14:textId="71D728B2" w:rsidR="00E03E32" w:rsidRDefault="00E03E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F84FE" w14:textId="77777777" w:rsidR="00E03E32" w:rsidRDefault="00E0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E23D4" w14:textId="77777777" w:rsidR="00A44673" w:rsidRDefault="00A44673" w:rsidP="00E03E32">
      <w:pPr>
        <w:spacing w:after="0" w:line="240" w:lineRule="auto"/>
      </w:pPr>
      <w:r>
        <w:separator/>
      </w:r>
    </w:p>
  </w:footnote>
  <w:footnote w:type="continuationSeparator" w:id="0">
    <w:p w14:paraId="4AB7ADEA" w14:textId="77777777" w:rsidR="00A44673" w:rsidRDefault="00A44673" w:rsidP="00E0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EC2F" w14:textId="5DAE39A0" w:rsidR="007C1F4C" w:rsidRDefault="00AF3F82" w:rsidP="007C1F4C">
    <w:r w:rsidRPr="00AF3F82">
      <w:t xml:space="preserve"> </w:t>
    </w:r>
    <w:r w:rsidR="005C1206">
      <w:rPr>
        <w:noProof/>
      </w:rPr>
      <w:drawing>
        <wp:anchor distT="0" distB="0" distL="114300" distR="114300" simplePos="0" relativeHeight="251668480" behindDoc="1" locked="0" layoutInCell="1" allowOverlap="1" wp14:anchorId="45989C35" wp14:editId="32CE8EBE">
          <wp:simplePos x="0" y="0"/>
          <wp:positionH relativeFrom="margin">
            <wp:align>left</wp:align>
          </wp:positionH>
          <wp:positionV relativeFrom="paragraph">
            <wp:posOffset>-68580</wp:posOffset>
          </wp:positionV>
          <wp:extent cx="2011680" cy="421640"/>
          <wp:effectExtent l="0" t="0" r="7620" b="0"/>
          <wp:wrapTight wrapText="bothSides">
            <wp:wrapPolygon edited="0">
              <wp:start x="0" y="0"/>
              <wp:lineTo x="0" y="20494"/>
              <wp:lineTo x="21477" y="20494"/>
              <wp:lineTo x="21477" y="0"/>
              <wp:lineTo x="0" y="0"/>
            </wp:wrapPolygon>
          </wp:wrapTight>
          <wp:docPr id="688445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30331" name=""/>
                  <pic:cNvPicPr/>
                </pic:nvPicPr>
                <pic:blipFill>
                  <a:blip r:embed="rId1">
                    <a:extLst>
                      <a:ext uri="{28A0092B-C50C-407E-A947-70E740481C1C}">
                        <a14:useLocalDpi xmlns:a14="http://schemas.microsoft.com/office/drawing/2010/main" val="0"/>
                      </a:ext>
                    </a:extLst>
                  </a:blip>
                  <a:stretch>
                    <a:fillRect/>
                  </a:stretch>
                </pic:blipFill>
                <pic:spPr>
                  <a:xfrm>
                    <a:off x="0" y="0"/>
                    <a:ext cx="2011680" cy="421640"/>
                  </a:xfrm>
                  <a:prstGeom prst="rect">
                    <a:avLst/>
                  </a:prstGeom>
                </pic:spPr>
              </pic:pic>
            </a:graphicData>
          </a:graphic>
          <wp14:sizeRelH relativeFrom="page">
            <wp14:pctWidth>0</wp14:pctWidth>
          </wp14:sizeRelH>
          <wp14:sizeRelV relativeFrom="page">
            <wp14:pctHeight>0</wp14:pctHeight>
          </wp14:sizeRelV>
        </wp:anchor>
      </w:drawing>
    </w:r>
    <w:r w:rsidR="007F5276">
      <w:tab/>
    </w:r>
    <w:r w:rsidR="007F5276">
      <w:tab/>
    </w:r>
    <w:r w:rsidR="007F5276">
      <w:tab/>
    </w:r>
    <w:r w:rsidR="007F5276">
      <w:tab/>
    </w:r>
    <w:r w:rsidR="007F5276">
      <w:tab/>
    </w:r>
    <w:r w:rsidR="007F5276">
      <w:rPr>
        <w:noProof/>
      </w:rPr>
      <w:drawing>
        <wp:inline distT="0" distB="0" distL="0" distR="0" wp14:anchorId="7E9D84F8" wp14:editId="2F043E7C">
          <wp:extent cx="1713230" cy="341630"/>
          <wp:effectExtent l="0" t="0" r="1270" b="1270"/>
          <wp:docPr id="1813358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230" cy="341630"/>
                  </a:xfrm>
                  <a:prstGeom prst="rect">
                    <a:avLst/>
                  </a:prstGeom>
                  <a:noFill/>
                </pic:spPr>
              </pic:pic>
            </a:graphicData>
          </a:graphic>
        </wp:inline>
      </w:drawing>
    </w:r>
  </w:p>
  <w:p w14:paraId="21CC7FE7" w14:textId="77777777" w:rsidR="007C1F4C" w:rsidRDefault="007C1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7F1"/>
    <w:multiLevelType w:val="hybridMultilevel"/>
    <w:tmpl w:val="DA7A3E90"/>
    <w:lvl w:ilvl="0" w:tplc="21C85E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5247D"/>
    <w:multiLevelType w:val="hybridMultilevel"/>
    <w:tmpl w:val="FD9E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46CF"/>
    <w:multiLevelType w:val="multilevel"/>
    <w:tmpl w:val="00A89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3" w15:restartNumberingAfterBreak="0">
    <w:nsid w:val="0C2477E2"/>
    <w:multiLevelType w:val="hybridMultilevel"/>
    <w:tmpl w:val="CCE29B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904410"/>
    <w:multiLevelType w:val="hybridMultilevel"/>
    <w:tmpl w:val="D9A2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23F18"/>
    <w:multiLevelType w:val="hybridMultilevel"/>
    <w:tmpl w:val="6B02B5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B29DE"/>
    <w:multiLevelType w:val="hybridMultilevel"/>
    <w:tmpl w:val="B84C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73EB3"/>
    <w:multiLevelType w:val="hybridMultilevel"/>
    <w:tmpl w:val="539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D0E99"/>
    <w:multiLevelType w:val="hybridMultilevel"/>
    <w:tmpl w:val="7584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172BF"/>
    <w:multiLevelType w:val="multilevel"/>
    <w:tmpl w:val="76286892"/>
    <w:lvl w:ilvl="0">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A2E0CC1"/>
    <w:multiLevelType w:val="multilevel"/>
    <w:tmpl w:val="2D8E0A8A"/>
    <w:lvl w:ilvl="0">
      <w:start w:val="1"/>
      <w:numFmt w:val="low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A723FC9"/>
    <w:multiLevelType w:val="hybridMultilevel"/>
    <w:tmpl w:val="8A78B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354F2"/>
    <w:multiLevelType w:val="hybridMultilevel"/>
    <w:tmpl w:val="3260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B447A"/>
    <w:multiLevelType w:val="hybridMultilevel"/>
    <w:tmpl w:val="6C84A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3186F"/>
    <w:multiLevelType w:val="hybridMultilevel"/>
    <w:tmpl w:val="31E6BA52"/>
    <w:lvl w:ilvl="0" w:tplc="3B1E67C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71EAE"/>
    <w:multiLevelType w:val="multilevel"/>
    <w:tmpl w:val="3C1C46A4"/>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F1F29FA"/>
    <w:multiLevelType w:val="hybridMultilevel"/>
    <w:tmpl w:val="292A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A762E"/>
    <w:multiLevelType w:val="hybridMultilevel"/>
    <w:tmpl w:val="3910706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5A20AB"/>
    <w:multiLevelType w:val="hybridMultilevel"/>
    <w:tmpl w:val="3910706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6C78F4"/>
    <w:multiLevelType w:val="hybridMultilevel"/>
    <w:tmpl w:val="FE64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061D31"/>
    <w:multiLevelType w:val="hybridMultilevel"/>
    <w:tmpl w:val="2182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375E50"/>
    <w:multiLevelType w:val="hybridMultilevel"/>
    <w:tmpl w:val="D738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54E82"/>
    <w:multiLevelType w:val="hybridMultilevel"/>
    <w:tmpl w:val="4F6A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FA1716"/>
    <w:multiLevelType w:val="hybridMultilevel"/>
    <w:tmpl w:val="27DEF1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373A25"/>
    <w:multiLevelType w:val="hybridMultilevel"/>
    <w:tmpl w:val="D580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120A34"/>
    <w:multiLevelType w:val="hybridMultilevel"/>
    <w:tmpl w:val="4A948C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46248CE"/>
    <w:multiLevelType w:val="hybridMultilevel"/>
    <w:tmpl w:val="97B20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792D90"/>
    <w:multiLevelType w:val="hybridMultilevel"/>
    <w:tmpl w:val="53E4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8979C8"/>
    <w:multiLevelType w:val="hybridMultilevel"/>
    <w:tmpl w:val="D624A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6D96174"/>
    <w:multiLevelType w:val="hybridMultilevel"/>
    <w:tmpl w:val="B7A6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E5263C"/>
    <w:multiLevelType w:val="hybridMultilevel"/>
    <w:tmpl w:val="1D220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974D85"/>
    <w:multiLevelType w:val="multilevel"/>
    <w:tmpl w:val="8D94E1B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8B40C8B"/>
    <w:multiLevelType w:val="hybridMultilevel"/>
    <w:tmpl w:val="D824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2F4C67"/>
    <w:multiLevelType w:val="hybridMultilevel"/>
    <w:tmpl w:val="88EC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D21554"/>
    <w:multiLevelType w:val="hybridMultilevel"/>
    <w:tmpl w:val="C696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B62AD8"/>
    <w:multiLevelType w:val="multilevel"/>
    <w:tmpl w:val="76286892"/>
    <w:lvl w:ilvl="0">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442C1F0C"/>
    <w:multiLevelType w:val="hybridMultilevel"/>
    <w:tmpl w:val="3910706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06046B"/>
    <w:multiLevelType w:val="hybridMultilevel"/>
    <w:tmpl w:val="4ECE96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A044DCC"/>
    <w:multiLevelType w:val="hybridMultilevel"/>
    <w:tmpl w:val="A78666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D2008AA"/>
    <w:multiLevelType w:val="hybridMultilevel"/>
    <w:tmpl w:val="18327AD8"/>
    <w:lvl w:ilvl="0" w:tplc="64DE0D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2342D8"/>
    <w:multiLevelType w:val="hybridMultilevel"/>
    <w:tmpl w:val="57FA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995584"/>
    <w:multiLevelType w:val="hybridMultilevel"/>
    <w:tmpl w:val="CE369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283730"/>
    <w:multiLevelType w:val="hybridMultilevel"/>
    <w:tmpl w:val="6EA2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4D4F61"/>
    <w:multiLevelType w:val="hybridMultilevel"/>
    <w:tmpl w:val="13D0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4B7228"/>
    <w:multiLevelType w:val="hybridMultilevel"/>
    <w:tmpl w:val="7FF20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BD0B57"/>
    <w:multiLevelType w:val="hybridMultilevel"/>
    <w:tmpl w:val="9036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9027ED"/>
    <w:multiLevelType w:val="hybridMultilevel"/>
    <w:tmpl w:val="DB2A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E62276"/>
    <w:multiLevelType w:val="hybridMultilevel"/>
    <w:tmpl w:val="9AA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94017E"/>
    <w:multiLevelType w:val="hybridMultilevel"/>
    <w:tmpl w:val="DDC8C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A528CB"/>
    <w:multiLevelType w:val="hybridMultilevel"/>
    <w:tmpl w:val="7004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E45839"/>
    <w:multiLevelType w:val="hybridMultilevel"/>
    <w:tmpl w:val="A4CC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646A40"/>
    <w:multiLevelType w:val="hybridMultilevel"/>
    <w:tmpl w:val="BD4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E12CA0"/>
    <w:multiLevelType w:val="hybridMultilevel"/>
    <w:tmpl w:val="6484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3F44D3"/>
    <w:multiLevelType w:val="multilevel"/>
    <w:tmpl w:val="76286892"/>
    <w:lvl w:ilvl="0">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66785F25"/>
    <w:multiLevelType w:val="hybridMultilevel"/>
    <w:tmpl w:val="BEF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93512D"/>
    <w:multiLevelType w:val="multilevel"/>
    <w:tmpl w:val="A4C468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6AF054F"/>
    <w:multiLevelType w:val="hybridMultilevel"/>
    <w:tmpl w:val="16FC3E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D229AD"/>
    <w:multiLevelType w:val="hybridMultilevel"/>
    <w:tmpl w:val="07EE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8A0E68"/>
    <w:multiLevelType w:val="hybridMultilevel"/>
    <w:tmpl w:val="6F22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475118"/>
    <w:multiLevelType w:val="hybridMultilevel"/>
    <w:tmpl w:val="94BC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1C74D1"/>
    <w:multiLevelType w:val="hybridMultilevel"/>
    <w:tmpl w:val="69F447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13D090E"/>
    <w:multiLevelType w:val="hybridMultilevel"/>
    <w:tmpl w:val="1718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FE689F"/>
    <w:multiLevelType w:val="hybridMultilevel"/>
    <w:tmpl w:val="D25C8DDE"/>
    <w:lvl w:ilvl="0" w:tplc="1AB014B6">
      <w:start w:val="1"/>
      <w:numFmt w:val="bullet"/>
      <w:lvlText w:val="•"/>
      <w:lvlJc w:val="left"/>
      <w:pPr>
        <w:tabs>
          <w:tab w:val="num" w:pos="720"/>
        </w:tabs>
        <w:ind w:left="720" w:hanging="360"/>
      </w:pPr>
      <w:rPr>
        <w:rFonts w:ascii="Arial" w:hAnsi="Arial" w:hint="default"/>
      </w:rPr>
    </w:lvl>
    <w:lvl w:ilvl="1" w:tplc="EF46026A">
      <w:start w:val="1"/>
      <w:numFmt w:val="bullet"/>
      <w:lvlText w:val="•"/>
      <w:lvlJc w:val="left"/>
      <w:pPr>
        <w:tabs>
          <w:tab w:val="num" w:pos="1440"/>
        </w:tabs>
        <w:ind w:left="1440" w:hanging="360"/>
      </w:pPr>
      <w:rPr>
        <w:rFonts w:ascii="Arial" w:hAnsi="Arial" w:hint="default"/>
      </w:rPr>
    </w:lvl>
    <w:lvl w:ilvl="2" w:tplc="18221EB4" w:tentative="1">
      <w:start w:val="1"/>
      <w:numFmt w:val="bullet"/>
      <w:lvlText w:val="•"/>
      <w:lvlJc w:val="left"/>
      <w:pPr>
        <w:tabs>
          <w:tab w:val="num" w:pos="2160"/>
        </w:tabs>
        <w:ind w:left="2160" w:hanging="360"/>
      </w:pPr>
      <w:rPr>
        <w:rFonts w:ascii="Arial" w:hAnsi="Arial" w:hint="default"/>
      </w:rPr>
    </w:lvl>
    <w:lvl w:ilvl="3" w:tplc="5D389798" w:tentative="1">
      <w:start w:val="1"/>
      <w:numFmt w:val="bullet"/>
      <w:lvlText w:val="•"/>
      <w:lvlJc w:val="left"/>
      <w:pPr>
        <w:tabs>
          <w:tab w:val="num" w:pos="2880"/>
        </w:tabs>
        <w:ind w:left="2880" w:hanging="360"/>
      </w:pPr>
      <w:rPr>
        <w:rFonts w:ascii="Arial" w:hAnsi="Arial" w:hint="default"/>
      </w:rPr>
    </w:lvl>
    <w:lvl w:ilvl="4" w:tplc="095C6564" w:tentative="1">
      <w:start w:val="1"/>
      <w:numFmt w:val="bullet"/>
      <w:lvlText w:val="•"/>
      <w:lvlJc w:val="left"/>
      <w:pPr>
        <w:tabs>
          <w:tab w:val="num" w:pos="3600"/>
        </w:tabs>
        <w:ind w:left="3600" w:hanging="360"/>
      </w:pPr>
      <w:rPr>
        <w:rFonts w:ascii="Arial" w:hAnsi="Arial" w:hint="default"/>
      </w:rPr>
    </w:lvl>
    <w:lvl w:ilvl="5" w:tplc="127EE834" w:tentative="1">
      <w:start w:val="1"/>
      <w:numFmt w:val="bullet"/>
      <w:lvlText w:val="•"/>
      <w:lvlJc w:val="left"/>
      <w:pPr>
        <w:tabs>
          <w:tab w:val="num" w:pos="4320"/>
        </w:tabs>
        <w:ind w:left="4320" w:hanging="360"/>
      </w:pPr>
      <w:rPr>
        <w:rFonts w:ascii="Arial" w:hAnsi="Arial" w:hint="default"/>
      </w:rPr>
    </w:lvl>
    <w:lvl w:ilvl="6" w:tplc="B33C9608" w:tentative="1">
      <w:start w:val="1"/>
      <w:numFmt w:val="bullet"/>
      <w:lvlText w:val="•"/>
      <w:lvlJc w:val="left"/>
      <w:pPr>
        <w:tabs>
          <w:tab w:val="num" w:pos="5040"/>
        </w:tabs>
        <w:ind w:left="5040" w:hanging="360"/>
      </w:pPr>
      <w:rPr>
        <w:rFonts w:ascii="Arial" w:hAnsi="Arial" w:hint="default"/>
      </w:rPr>
    </w:lvl>
    <w:lvl w:ilvl="7" w:tplc="471C6A2C" w:tentative="1">
      <w:start w:val="1"/>
      <w:numFmt w:val="bullet"/>
      <w:lvlText w:val="•"/>
      <w:lvlJc w:val="left"/>
      <w:pPr>
        <w:tabs>
          <w:tab w:val="num" w:pos="5760"/>
        </w:tabs>
        <w:ind w:left="5760" w:hanging="360"/>
      </w:pPr>
      <w:rPr>
        <w:rFonts w:ascii="Arial" w:hAnsi="Arial" w:hint="default"/>
      </w:rPr>
    </w:lvl>
    <w:lvl w:ilvl="8" w:tplc="7916B9F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26D1F25"/>
    <w:multiLevelType w:val="hybridMultilevel"/>
    <w:tmpl w:val="1474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EA3884"/>
    <w:multiLevelType w:val="hybridMultilevel"/>
    <w:tmpl w:val="CC36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175C3"/>
    <w:multiLevelType w:val="hybridMultilevel"/>
    <w:tmpl w:val="13F4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B54DFA"/>
    <w:multiLevelType w:val="hybridMultilevel"/>
    <w:tmpl w:val="4E4C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692E90"/>
    <w:multiLevelType w:val="hybridMultilevel"/>
    <w:tmpl w:val="39C46768"/>
    <w:lvl w:ilvl="0" w:tplc="42BEEB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253559">
    <w:abstractNumId w:val="35"/>
  </w:num>
  <w:num w:numId="2" w16cid:durableId="417022558">
    <w:abstractNumId w:val="67"/>
  </w:num>
  <w:num w:numId="3" w16cid:durableId="11615350">
    <w:abstractNumId w:val="13"/>
  </w:num>
  <w:num w:numId="4" w16cid:durableId="1003751255">
    <w:abstractNumId w:val="31"/>
  </w:num>
  <w:num w:numId="5" w16cid:durableId="1895235862">
    <w:abstractNumId w:val="58"/>
  </w:num>
  <w:num w:numId="6" w16cid:durableId="795870764">
    <w:abstractNumId w:val="54"/>
  </w:num>
  <w:num w:numId="7" w16cid:durableId="1125151393">
    <w:abstractNumId w:val="19"/>
  </w:num>
  <w:num w:numId="8" w16cid:durableId="1110128513">
    <w:abstractNumId w:val="24"/>
  </w:num>
  <w:num w:numId="9" w16cid:durableId="1461849063">
    <w:abstractNumId w:val="65"/>
  </w:num>
  <w:num w:numId="10" w16cid:durableId="1534729165">
    <w:abstractNumId w:val="16"/>
  </w:num>
  <w:num w:numId="11" w16cid:durableId="447773646">
    <w:abstractNumId w:val="27"/>
  </w:num>
  <w:num w:numId="12" w16cid:durableId="989551858">
    <w:abstractNumId w:val="5"/>
  </w:num>
  <w:num w:numId="13" w16cid:durableId="128286316">
    <w:abstractNumId w:val="1"/>
  </w:num>
  <w:num w:numId="14" w16cid:durableId="252785316">
    <w:abstractNumId w:val="15"/>
  </w:num>
  <w:num w:numId="15" w16cid:durableId="1925408674">
    <w:abstractNumId w:val="10"/>
  </w:num>
  <w:num w:numId="16" w16cid:durableId="238180176">
    <w:abstractNumId w:val="8"/>
  </w:num>
  <w:num w:numId="17" w16cid:durableId="1500386960">
    <w:abstractNumId w:val="50"/>
  </w:num>
  <w:num w:numId="18" w16cid:durableId="351928690">
    <w:abstractNumId w:val="21"/>
  </w:num>
  <w:num w:numId="19" w16cid:durableId="1525750109">
    <w:abstractNumId w:val="59"/>
  </w:num>
  <w:num w:numId="20" w16cid:durableId="1309355676">
    <w:abstractNumId w:val="63"/>
  </w:num>
  <w:num w:numId="21" w16cid:durableId="1673335307">
    <w:abstractNumId w:val="40"/>
  </w:num>
  <w:num w:numId="22" w16cid:durableId="788402523">
    <w:abstractNumId w:val="43"/>
  </w:num>
  <w:num w:numId="23" w16cid:durableId="1895774560">
    <w:abstractNumId w:val="33"/>
  </w:num>
  <w:num w:numId="24" w16cid:durableId="782455442">
    <w:abstractNumId w:val="12"/>
  </w:num>
  <w:num w:numId="25" w16cid:durableId="1430392309">
    <w:abstractNumId w:val="45"/>
  </w:num>
  <w:num w:numId="26" w16cid:durableId="968049794">
    <w:abstractNumId w:val="7"/>
  </w:num>
  <w:num w:numId="27" w16cid:durableId="2030373018">
    <w:abstractNumId w:val="64"/>
  </w:num>
  <w:num w:numId="28" w16cid:durableId="229579831">
    <w:abstractNumId w:val="47"/>
  </w:num>
  <w:num w:numId="29" w16cid:durableId="812060953">
    <w:abstractNumId w:val="23"/>
  </w:num>
  <w:num w:numId="30" w16cid:durableId="982123765">
    <w:abstractNumId w:val="28"/>
  </w:num>
  <w:num w:numId="31" w16cid:durableId="1131750580">
    <w:abstractNumId w:val="56"/>
  </w:num>
  <w:num w:numId="32" w16cid:durableId="270086962">
    <w:abstractNumId w:val="6"/>
  </w:num>
  <w:num w:numId="33" w16cid:durableId="1218010067">
    <w:abstractNumId w:val="53"/>
  </w:num>
  <w:num w:numId="34" w16cid:durableId="1950578805">
    <w:abstractNumId w:val="36"/>
  </w:num>
  <w:num w:numId="35" w16cid:durableId="1937901105">
    <w:abstractNumId w:val="17"/>
  </w:num>
  <w:num w:numId="36" w16cid:durableId="526531713">
    <w:abstractNumId w:val="18"/>
  </w:num>
  <w:num w:numId="37" w16cid:durableId="1371998063">
    <w:abstractNumId w:val="9"/>
  </w:num>
  <w:num w:numId="38" w16cid:durableId="427702222">
    <w:abstractNumId w:val="39"/>
  </w:num>
  <w:num w:numId="39" w16cid:durableId="1367606129">
    <w:abstractNumId w:val="46"/>
  </w:num>
  <w:num w:numId="40" w16cid:durableId="1270892617">
    <w:abstractNumId w:val="44"/>
  </w:num>
  <w:num w:numId="41" w16cid:durableId="1286157399">
    <w:abstractNumId w:val="2"/>
  </w:num>
  <w:num w:numId="42" w16cid:durableId="5442985">
    <w:abstractNumId w:val="42"/>
  </w:num>
  <w:num w:numId="43" w16cid:durableId="1284920129">
    <w:abstractNumId w:val="3"/>
  </w:num>
  <w:num w:numId="44" w16cid:durableId="1569605632">
    <w:abstractNumId w:val="25"/>
  </w:num>
  <w:num w:numId="45" w16cid:durableId="1857452386">
    <w:abstractNumId w:val="38"/>
  </w:num>
  <w:num w:numId="46" w16cid:durableId="825509734">
    <w:abstractNumId w:val="52"/>
  </w:num>
  <w:num w:numId="47" w16cid:durableId="124468389">
    <w:abstractNumId w:val="61"/>
  </w:num>
  <w:num w:numId="48" w16cid:durableId="1734038178">
    <w:abstractNumId w:val="60"/>
  </w:num>
  <w:num w:numId="49" w16cid:durableId="690767904">
    <w:abstractNumId w:val="14"/>
  </w:num>
  <w:num w:numId="50" w16cid:durableId="1786120808">
    <w:abstractNumId w:val="32"/>
  </w:num>
  <w:num w:numId="51" w16cid:durableId="593972866">
    <w:abstractNumId w:val="41"/>
  </w:num>
  <w:num w:numId="52" w16cid:durableId="1454325045">
    <w:abstractNumId w:val="48"/>
  </w:num>
  <w:num w:numId="53" w16cid:durableId="1673604870">
    <w:abstractNumId w:val="30"/>
  </w:num>
  <w:num w:numId="54" w16cid:durableId="655257311">
    <w:abstractNumId w:val="26"/>
  </w:num>
  <w:num w:numId="55" w16cid:durableId="1198472240">
    <w:abstractNumId w:val="37"/>
  </w:num>
  <w:num w:numId="56" w16cid:durableId="1947619722">
    <w:abstractNumId w:val="57"/>
  </w:num>
  <w:num w:numId="57" w16cid:durableId="1428112552">
    <w:abstractNumId w:val="0"/>
  </w:num>
  <w:num w:numId="58" w16cid:durableId="567155578">
    <w:abstractNumId w:val="4"/>
  </w:num>
  <w:num w:numId="59" w16cid:durableId="2111970181">
    <w:abstractNumId w:val="29"/>
  </w:num>
  <w:num w:numId="60" w16cid:durableId="290014513">
    <w:abstractNumId w:val="22"/>
  </w:num>
  <w:num w:numId="61" w16cid:durableId="1404572407">
    <w:abstractNumId w:val="34"/>
  </w:num>
  <w:num w:numId="62" w16cid:durableId="1896160108">
    <w:abstractNumId w:val="66"/>
  </w:num>
  <w:num w:numId="63" w16cid:durableId="1570847217">
    <w:abstractNumId w:val="49"/>
  </w:num>
  <w:num w:numId="64" w16cid:durableId="1958951414">
    <w:abstractNumId w:val="51"/>
  </w:num>
  <w:num w:numId="65" w16cid:durableId="1332291646">
    <w:abstractNumId w:val="55"/>
  </w:num>
  <w:num w:numId="66" w16cid:durableId="2143230891">
    <w:abstractNumId w:val="11"/>
  </w:num>
  <w:num w:numId="67" w16cid:durableId="1849177742">
    <w:abstractNumId w:val="20"/>
  </w:num>
  <w:num w:numId="68" w16cid:durableId="1764523386">
    <w:abstractNumId w:val="6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BC"/>
    <w:rsid w:val="00002B9F"/>
    <w:rsid w:val="0000435B"/>
    <w:rsid w:val="000060B3"/>
    <w:rsid w:val="00006E06"/>
    <w:rsid w:val="00007034"/>
    <w:rsid w:val="00012022"/>
    <w:rsid w:val="00015A21"/>
    <w:rsid w:val="00015C22"/>
    <w:rsid w:val="00016389"/>
    <w:rsid w:val="00027591"/>
    <w:rsid w:val="00027BAA"/>
    <w:rsid w:val="00030B74"/>
    <w:rsid w:val="00030D73"/>
    <w:rsid w:val="00031C6B"/>
    <w:rsid w:val="00033688"/>
    <w:rsid w:val="00036948"/>
    <w:rsid w:val="000427A8"/>
    <w:rsid w:val="0004615C"/>
    <w:rsid w:val="00050006"/>
    <w:rsid w:val="00051071"/>
    <w:rsid w:val="000520D1"/>
    <w:rsid w:val="000605E6"/>
    <w:rsid w:val="000616DB"/>
    <w:rsid w:val="00064D1B"/>
    <w:rsid w:val="00073A52"/>
    <w:rsid w:val="0008541E"/>
    <w:rsid w:val="00085986"/>
    <w:rsid w:val="00092C05"/>
    <w:rsid w:val="0009745D"/>
    <w:rsid w:val="000A121A"/>
    <w:rsid w:val="000A48C6"/>
    <w:rsid w:val="000A637C"/>
    <w:rsid w:val="000B5A3B"/>
    <w:rsid w:val="000C4364"/>
    <w:rsid w:val="000C4EF4"/>
    <w:rsid w:val="000C5E10"/>
    <w:rsid w:val="000C7465"/>
    <w:rsid w:val="000D51E2"/>
    <w:rsid w:val="000D5317"/>
    <w:rsid w:val="000D5DF6"/>
    <w:rsid w:val="000D70EF"/>
    <w:rsid w:val="000D7D28"/>
    <w:rsid w:val="000E0711"/>
    <w:rsid w:val="000E172A"/>
    <w:rsid w:val="000E294A"/>
    <w:rsid w:val="000E3DD8"/>
    <w:rsid w:val="000E4760"/>
    <w:rsid w:val="000F0D79"/>
    <w:rsid w:val="000F1FB7"/>
    <w:rsid w:val="000F49AE"/>
    <w:rsid w:val="001013BD"/>
    <w:rsid w:val="00102678"/>
    <w:rsid w:val="00104C73"/>
    <w:rsid w:val="0010664B"/>
    <w:rsid w:val="00116480"/>
    <w:rsid w:val="00117036"/>
    <w:rsid w:val="00122AC6"/>
    <w:rsid w:val="00133117"/>
    <w:rsid w:val="001342CC"/>
    <w:rsid w:val="00134302"/>
    <w:rsid w:val="00134470"/>
    <w:rsid w:val="00136E7C"/>
    <w:rsid w:val="00140ADA"/>
    <w:rsid w:val="00142FDE"/>
    <w:rsid w:val="00143462"/>
    <w:rsid w:val="00146F4B"/>
    <w:rsid w:val="001529DA"/>
    <w:rsid w:val="001542B6"/>
    <w:rsid w:val="001702CA"/>
    <w:rsid w:val="0017069F"/>
    <w:rsid w:val="00173DF4"/>
    <w:rsid w:val="001742F4"/>
    <w:rsid w:val="00175CEE"/>
    <w:rsid w:val="00176063"/>
    <w:rsid w:val="001772CD"/>
    <w:rsid w:val="001804AD"/>
    <w:rsid w:val="00182767"/>
    <w:rsid w:val="001859BE"/>
    <w:rsid w:val="00190F8D"/>
    <w:rsid w:val="001941BF"/>
    <w:rsid w:val="001A2C43"/>
    <w:rsid w:val="001B0BB6"/>
    <w:rsid w:val="001B1E81"/>
    <w:rsid w:val="001B308D"/>
    <w:rsid w:val="001B4437"/>
    <w:rsid w:val="001B4C0D"/>
    <w:rsid w:val="001C4579"/>
    <w:rsid w:val="001C56C9"/>
    <w:rsid w:val="001C5BA8"/>
    <w:rsid w:val="001C7460"/>
    <w:rsid w:val="001D457E"/>
    <w:rsid w:val="001D4F1C"/>
    <w:rsid w:val="001D7DDF"/>
    <w:rsid w:val="001F0851"/>
    <w:rsid w:val="001F53D5"/>
    <w:rsid w:val="001F791D"/>
    <w:rsid w:val="001F7C7E"/>
    <w:rsid w:val="0020051A"/>
    <w:rsid w:val="00200F27"/>
    <w:rsid w:val="00202D4E"/>
    <w:rsid w:val="002038C9"/>
    <w:rsid w:val="0021147F"/>
    <w:rsid w:val="002139E7"/>
    <w:rsid w:val="00215861"/>
    <w:rsid w:val="0022240F"/>
    <w:rsid w:val="002241D2"/>
    <w:rsid w:val="002242EB"/>
    <w:rsid w:val="00231349"/>
    <w:rsid w:val="002315FD"/>
    <w:rsid w:val="00233BD2"/>
    <w:rsid w:val="00234967"/>
    <w:rsid w:val="00236376"/>
    <w:rsid w:val="00244656"/>
    <w:rsid w:val="00244CD6"/>
    <w:rsid w:val="00253AAF"/>
    <w:rsid w:val="002579D6"/>
    <w:rsid w:val="00261FF9"/>
    <w:rsid w:val="00262DDC"/>
    <w:rsid w:val="0026503A"/>
    <w:rsid w:val="00271B9B"/>
    <w:rsid w:val="00272A43"/>
    <w:rsid w:val="00274FCF"/>
    <w:rsid w:val="00276E43"/>
    <w:rsid w:val="0027738A"/>
    <w:rsid w:val="0028085B"/>
    <w:rsid w:val="00281024"/>
    <w:rsid w:val="0028128A"/>
    <w:rsid w:val="00282C15"/>
    <w:rsid w:val="0028649A"/>
    <w:rsid w:val="00290A83"/>
    <w:rsid w:val="002939FF"/>
    <w:rsid w:val="00293EAF"/>
    <w:rsid w:val="00295805"/>
    <w:rsid w:val="002A126E"/>
    <w:rsid w:val="002A3066"/>
    <w:rsid w:val="002A63FE"/>
    <w:rsid w:val="002B08AB"/>
    <w:rsid w:val="002B1C7A"/>
    <w:rsid w:val="002B333D"/>
    <w:rsid w:val="002B37A0"/>
    <w:rsid w:val="002B5C88"/>
    <w:rsid w:val="002C4016"/>
    <w:rsid w:val="002C749B"/>
    <w:rsid w:val="002D0D95"/>
    <w:rsid w:val="002D0FEA"/>
    <w:rsid w:val="002D27EB"/>
    <w:rsid w:val="002D3743"/>
    <w:rsid w:val="002D593A"/>
    <w:rsid w:val="002D6204"/>
    <w:rsid w:val="002E001C"/>
    <w:rsid w:val="002E00CC"/>
    <w:rsid w:val="002E2DBF"/>
    <w:rsid w:val="002F3725"/>
    <w:rsid w:val="002F6307"/>
    <w:rsid w:val="0030251E"/>
    <w:rsid w:val="00303666"/>
    <w:rsid w:val="00304CEB"/>
    <w:rsid w:val="003053E4"/>
    <w:rsid w:val="0031432E"/>
    <w:rsid w:val="003177B7"/>
    <w:rsid w:val="0032106E"/>
    <w:rsid w:val="00324539"/>
    <w:rsid w:val="00326362"/>
    <w:rsid w:val="00327AAE"/>
    <w:rsid w:val="00336B44"/>
    <w:rsid w:val="00343045"/>
    <w:rsid w:val="00346FC3"/>
    <w:rsid w:val="00351634"/>
    <w:rsid w:val="00351AFB"/>
    <w:rsid w:val="0035357D"/>
    <w:rsid w:val="0035402E"/>
    <w:rsid w:val="00354949"/>
    <w:rsid w:val="003612B7"/>
    <w:rsid w:val="00363D8E"/>
    <w:rsid w:val="00365755"/>
    <w:rsid w:val="00367B4E"/>
    <w:rsid w:val="003714EA"/>
    <w:rsid w:val="003722E3"/>
    <w:rsid w:val="003774DD"/>
    <w:rsid w:val="0038048B"/>
    <w:rsid w:val="003837D6"/>
    <w:rsid w:val="003846A2"/>
    <w:rsid w:val="003847F0"/>
    <w:rsid w:val="0039228E"/>
    <w:rsid w:val="0039579A"/>
    <w:rsid w:val="003A02BD"/>
    <w:rsid w:val="003A161B"/>
    <w:rsid w:val="003A1E0E"/>
    <w:rsid w:val="003A3AC7"/>
    <w:rsid w:val="003B5192"/>
    <w:rsid w:val="003C10E4"/>
    <w:rsid w:val="003C2D55"/>
    <w:rsid w:val="003C3810"/>
    <w:rsid w:val="003C400C"/>
    <w:rsid w:val="003C43E6"/>
    <w:rsid w:val="003C457B"/>
    <w:rsid w:val="003C5E12"/>
    <w:rsid w:val="003C611C"/>
    <w:rsid w:val="003C61F8"/>
    <w:rsid w:val="003D441F"/>
    <w:rsid w:val="003D6ED0"/>
    <w:rsid w:val="003E00D9"/>
    <w:rsid w:val="003E093C"/>
    <w:rsid w:val="003E40BE"/>
    <w:rsid w:val="003E4811"/>
    <w:rsid w:val="003E6F0A"/>
    <w:rsid w:val="003E709D"/>
    <w:rsid w:val="003E7A32"/>
    <w:rsid w:val="003F19D9"/>
    <w:rsid w:val="003F1C38"/>
    <w:rsid w:val="003F35C4"/>
    <w:rsid w:val="003F4810"/>
    <w:rsid w:val="003F6D76"/>
    <w:rsid w:val="00403790"/>
    <w:rsid w:val="00403C22"/>
    <w:rsid w:val="00406161"/>
    <w:rsid w:val="00406BDF"/>
    <w:rsid w:val="00414420"/>
    <w:rsid w:val="00417866"/>
    <w:rsid w:val="00422DA6"/>
    <w:rsid w:val="00434D87"/>
    <w:rsid w:val="0044072E"/>
    <w:rsid w:val="004425F0"/>
    <w:rsid w:val="00443450"/>
    <w:rsid w:val="00453DC5"/>
    <w:rsid w:val="00456F62"/>
    <w:rsid w:val="004577ED"/>
    <w:rsid w:val="004613BA"/>
    <w:rsid w:val="004621A6"/>
    <w:rsid w:val="00463544"/>
    <w:rsid w:val="00471702"/>
    <w:rsid w:val="00472F1B"/>
    <w:rsid w:val="00476A61"/>
    <w:rsid w:val="00477DB7"/>
    <w:rsid w:val="00481BC7"/>
    <w:rsid w:val="00484867"/>
    <w:rsid w:val="00484C57"/>
    <w:rsid w:val="00485631"/>
    <w:rsid w:val="0048711B"/>
    <w:rsid w:val="0049376C"/>
    <w:rsid w:val="004942EB"/>
    <w:rsid w:val="00494495"/>
    <w:rsid w:val="00495C63"/>
    <w:rsid w:val="004967CE"/>
    <w:rsid w:val="004970D7"/>
    <w:rsid w:val="004A4AAF"/>
    <w:rsid w:val="004B1000"/>
    <w:rsid w:val="004C0F27"/>
    <w:rsid w:val="004C4EB0"/>
    <w:rsid w:val="004C67E1"/>
    <w:rsid w:val="004C7401"/>
    <w:rsid w:val="004C7AC8"/>
    <w:rsid w:val="004D55A6"/>
    <w:rsid w:val="004D6489"/>
    <w:rsid w:val="004E268D"/>
    <w:rsid w:val="004E32AF"/>
    <w:rsid w:val="004E45F2"/>
    <w:rsid w:val="004E4D9D"/>
    <w:rsid w:val="004E50BF"/>
    <w:rsid w:val="004E55EE"/>
    <w:rsid w:val="004E65A6"/>
    <w:rsid w:val="004F0098"/>
    <w:rsid w:val="004F49F3"/>
    <w:rsid w:val="004F5B5D"/>
    <w:rsid w:val="004F6B0A"/>
    <w:rsid w:val="004F6CD6"/>
    <w:rsid w:val="005049C3"/>
    <w:rsid w:val="00510B25"/>
    <w:rsid w:val="005118DE"/>
    <w:rsid w:val="005205BC"/>
    <w:rsid w:val="00522323"/>
    <w:rsid w:val="00524BF6"/>
    <w:rsid w:val="00524E85"/>
    <w:rsid w:val="005307A0"/>
    <w:rsid w:val="0053392D"/>
    <w:rsid w:val="005368D8"/>
    <w:rsid w:val="00536C9A"/>
    <w:rsid w:val="00545FCC"/>
    <w:rsid w:val="005468EF"/>
    <w:rsid w:val="00547DA7"/>
    <w:rsid w:val="0055370D"/>
    <w:rsid w:val="00554967"/>
    <w:rsid w:val="00555431"/>
    <w:rsid w:val="005558BB"/>
    <w:rsid w:val="00555DEF"/>
    <w:rsid w:val="00556C54"/>
    <w:rsid w:val="005608A8"/>
    <w:rsid w:val="00560F83"/>
    <w:rsid w:val="005610DB"/>
    <w:rsid w:val="00563A21"/>
    <w:rsid w:val="00564CFE"/>
    <w:rsid w:val="005678DB"/>
    <w:rsid w:val="00567BA7"/>
    <w:rsid w:val="00572208"/>
    <w:rsid w:val="00573685"/>
    <w:rsid w:val="005736F2"/>
    <w:rsid w:val="00573941"/>
    <w:rsid w:val="005758AA"/>
    <w:rsid w:val="0058383D"/>
    <w:rsid w:val="00584AE3"/>
    <w:rsid w:val="00591189"/>
    <w:rsid w:val="00596ADD"/>
    <w:rsid w:val="0059777D"/>
    <w:rsid w:val="005A131B"/>
    <w:rsid w:val="005A29CC"/>
    <w:rsid w:val="005A4AE2"/>
    <w:rsid w:val="005A4FC8"/>
    <w:rsid w:val="005A6289"/>
    <w:rsid w:val="005A6D20"/>
    <w:rsid w:val="005B15CD"/>
    <w:rsid w:val="005B5F0D"/>
    <w:rsid w:val="005B774F"/>
    <w:rsid w:val="005B7CBC"/>
    <w:rsid w:val="005C1206"/>
    <w:rsid w:val="005C1EED"/>
    <w:rsid w:val="005C4523"/>
    <w:rsid w:val="005C4DBD"/>
    <w:rsid w:val="005C5699"/>
    <w:rsid w:val="005D0150"/>
    <w:rsid w:val="005D5EF4"/>
    <w:rsid w:val="005D69C7"/>
    <w:rsid w:val="005E0DF9"/>
    <w:rsid w:val="005E3899"/>
    <w:rsid w:val="005E79DE"/>
    <w:rsid w:val="005E7AD9"/>
    <w:rsid w:val="005F0847"/>
    <w:rsid w:val="005F20FA"/>
    <w:rsid w:val="005F51E5"/>
    <w:rsid w:val="006021D5"/>
    <w:rsid w:val="006063F7"/>
    <w:rsid w:val="00613EEC"/>
    <w:rsid w:val="0062047B"/>
    <w:rsid w:val="00623FAC"/>
    <w:rsid w:val="00626420"/>
    <w:rsid w:val="0062689F"/>
    <w:rsid w:val="0062724C"/>
    <w:rsid w:val="006344BA"/>
    <w:rsid w:val="00634612"/>
    <w:rsid w:val="00634A90"/>
    <w:rsid w:val="0063621E"/>
    <w:rsid w:val="00643B15"/>
    <w:rsid w:val="00644D62"/>
    <w:rsid w:val="00644F08"/>
    <w:rsid w:val="00647B40"/>
    <w:rsid w:val="00651C85"/>
    <w:rsid w:val="006534FC"/>
    <w:rsid w:val="0065559D"/>
    <w:rsid w:val="00656452"/>
    <w:rsid w:val="006569A4"/>
    <w:rsid w:val="00657C97"/>
    <w:rsid w:val="006704FD"/>
    <w:rsid w:val="006712C7"/>
    <w:rsid w:val="00671BF6"/>
    <w:rsid w:val="00672D8A"/>
    <w:rsid w:val="00673D50"/>
    <w:rsid w:val="00673FF5"/>
    <w:rsid w:val="006751AC"/>
    <w:rsid w:val="00675A98"/>
    <w:rsid w:val="006809EB"/>
    <w:rsid w:val="0068130D"/>
    <w:rsid w:val="00681BB9"/>
    <w:rsid w:val="006841D1"/>
    <w:rsid w:val="006845F1"/>
    <w:rsid w:val="00686229"/>
    <w:rsid w:val="00690A43"/>
    <w:rsid w:val="00693CFF"/>
    <w:rsid w:val="00695759"/>
    <w:rsid w:val="006A3865"/>
    <w:rsid w:val="006B1A00"/>
    <w:rsid w:val="006B29C1"/>
    <w:rsid w:val="006B30DA"/>
    <w:rsid w:val="006B40C8"/>
    <w:rsid w:val="006B4E3E"/>
    <w:rsid w:val="006C3407"/>
    <w:rsid w:val="006C3F7F"/>
    <w:rsid w:val="006C616B"/>
    <w:rsid w:val="006C61BB"/>
    <w:rsid w:val="006C729B"/>
    <w:rsid w:val="006E3BE8"/>
    <w:rsid w:val="006E5779"/>
    <w:rsid w:val="006E7F60"/>
    <w:rsid w:val="006F3EF3"/>
    <w:rsid w:val="006F4A02"/>
    <w:rsid w:val="006F7F1D"/>
    <w:rsid w:val="007002C7"/>
    <w:rsid w:val="00700620"/>
    <w:rsid w:val="0070367E"/>
    <w:rsid w:val="00703EA9"/>
    <w:rsid w:val="00705036"/>
    <w:rsid w:val="00711BE0"/>
    <w:rsid w:val="00713023"/>
    <w:rsid w:val="00713973"/>
    <w:rsid w:val="00715AE2"/>
    <w:rsid w:val="00717C20"/>
    <w:rsid w:val="00720686"/>
    <w:rsid w:val="00723CDF"/>
    <w:rsid w:val="007252A2"/>
    <w:rsid w:val="007316C8"/>
    <w:rsid w:val="007320A4"/>
    <w:rsid w:val="0073211F"/>
    <w:rsid w:val="007330B1"/>
    <w:rsid w:val="00737246"/>
    <w:rsid w:val="007410AA"/>
    <w:rsid w:val="0074126A"/>
    <w:rsid w:val="0074404B"/>
    <w:rsid w:val="00745DF2"/>
    <w:rsid w:val="00751695"/>
    <w:rsid w:val="00753121"/>
    <w:rsid w:val="00753795"/>
    <w:rsid w:val="00760322"/>
    <w:rsid w:val="0076670B"/>
    <w:rsid w:val="007667FF"/>
    <w:rsid w:val="0077131C"/>
    <w:rsid w:val="007727A5"/>
    <w:rsid w:val="00776CCB"/>
    <w:rsid w:val="00784D19"/>
    <w:rsid w:val="00790133"/>
    <w:rsid w:val="00790F1F"/>
    <w:rsid w:val="007910FD"/>
    <w:rsid w:val="0079556E"/>
    <w:rsid w:val="0079666D"/>
    <w:rsid w:val="0079699B"/>
    <w:rsid w:val="00796A7A"/>
    <w:rsid w:val="00797F21"/>
    <w:rsid w:val="007A2490"/>
    <w:rsid w:val="007A7B94"/>
    <w:rsid w:val="007B165D"/>
    <w:rsid w:val="007B1BF5"/>
    <w:rsid w:val="007B7920"/>
    <w:rsid w:val="007C066D"/>
    <w:rsid w:val="007C1F4C"/>
    <w:rsid w:val="007C2FFA"/>
    <w:rsid w:val="007C4651"/>
    <w:rsid w:val="007C7726"/>
    <w:rsid w:val="007D1CB3"/>
    <w:rsid w:val="007D1CED"/>
    <w:rsid w:val="007D20C9"/>
    <w:rsid w:val="007D21AE"/>
    <w:rsid w:val="007D4A0D"/>
    <w:rsid w:val="007E05A7"/>
    <w:rsid w:val="007E0665"/>
    <w:rsid w:val="007E236C"/>
    <w:rsid w:val="007E52D1"/>
    <w:rsid w:val="007F075D"/>
    <w:rsid w:val="007F1B40"/>
    <w:rsid w:val="007F1E93"/>
    <w:rsid w:val="007F20FD"/>
    <w:rsid w:val="007F4558"/>
    <w:rsid w:val="007F4730"/>
    <w:rsid w:val="007F5276"/>
    <w:rsid w:val="007F66CC"/>
    <w:rsid w:val="0080205D"/>
    <w:rsid w:val="008029FC"/>
    <w:rsid w:val="008127B1"/>
    <w:rsid w:val="00822DE1"/>
    <w:rsid w:val="00823AF1"/>
    <w:rsid w:val="008249A2"/>
    <w:rsid w:val="00830173"/>
    <w:rsid w:val="00832177"/>
    <w:rsid w:val="00832A7E"/>
    <w:rsid w:val="008337F9"/>
    <w:rsid w:val="00833C43"/>
    <w:rsid w:val="00835B3F"/>
    <w:rsid w:val="00842B62"/>
    <w:rsid w:val="008435DB"/>
    <w:rsid w:val="00845587"/>
    <w:rsid w:val="008460CE"/>
    <w:rsid w:val="008474DB"/>
    <w:rsid w:val="00851C5F"/>
    <w:rsid w:val="00851FE6"/>
    <w:rsid w:val="008532B6"/>
    <w:rsid w:val="008564C2"/>
    <w:rsid w:val="008564F2"/>
    <w:rsid w:val="00866028"/>
    <w:rsid w:val="008706DC"/>
    <w:rsid w:val="00872DCC"/>
    <w:rsid w:val="008738CF"/>
    <w:rsid w:val="00873D09"/>
    <w:rsid w:val="00874988"/>
    <w:rsid w:val="00877851"/>
    <w:rsid w:val="008827D8"/>
    <w:rsid w:val="0088520B"/>
    <w:rsid w:val="00885538"/>
    <w:rsid w:val="008866A3"/>
    <w:rsid w:val="00887CDF"/>
    <w:rsid w:val="0089141C"/>
    <w:rsid w:val="00892C43"/>
    <w:rsid w:val="00893F62"/>
    <w:rsid w:val="00895593"/>
    <w:rsid w:val="008969F9"/>
    <w:rsid w:val="008A259A"/>
    <w:rsid w:val="008A7F22"/>
    <w:rsid w:val="008B0084"/>
    <w:rsid w:val="008B2406"/>
    <w:rsid w:val="008B65EF"/>
    <w:rsid w:val="008C1550"/>
    <w:rsid w:val="008C3BF8"/>
    <w:rsid w:val="008D19CF"/>
    <w:rsid w:val="008D1BEE"/>
    <w:rsid w:val="008D5266"/>
    <w:rsid w:val="008E29CF"/>
    <w:rsid w:val="008E3E9F"/>
    <w:rsid w:val="008E666C"/>
    <w:rsid w:val="008F232F"/>
    <w:rsid w:val="008F2925"/>
    <w:rsid w:val="008F2D5E"/>
    <w:rsid w:val="008F3C0F"/>
    <w:rsid w:val="008F49D5"/>
    <w:rsid w:val="008F78B4"/>
    <w:rsid w:val="008F7C1A"/>
    <w:rsid w:val="0090557C"/>
    <w:rsid w:val="00905903"/>
    <w:rsid w:val="00906D45"/>
    <w:rsid w:val="00911828"/>
    <w:rsid w:val="00915745"/>
    <w:rsid w:val="0091644C"/>
    <w:rsid w:val="009205AE"/>
    <w:rsid w:val="0092152C"/>
    <w:rsid w:val="00922423"/>
    <w:rsid w:val="0093291A"/>
    <w:rsid w:val="00933696"/>
    <w:rsid w:val="009339CE"/>
    <w:rsid w:val="00934704"/>
    <w:rsid w:val="0093519C"/>
    <w:rsid w:val="00935333"/>
    <w:rsid w:val="009403CF"/>
    <w:rsid w:val="00940D0C"/>
    <w:rsid w:val="00943241"/>
    <w:rsid w:val="00946D23"/>
    <w:rsid w:val="0095331E"/>
    <w:rsid w:val="00954A60"/>
    <w:rsid w:val="00957180"/>
    <w:rsid w:val="00967611"/>
    <w:rsid w:val="00967B41"/>
    <w:rsid w:val="0097057A"/>
    <w:rsid w:val="00971391"/>
    <w:rsid w:val="00972CA6"/>
    <w:rsid w:val="00972CE7"/>
    <w:rsid w:val="00973B42"/>
    <w:rsid w:val="00975591"/>
    <w:rsid w:val="00976F28"/>
    <w:rsid w:val="00977139"/>
    <w:rsid w:val="00977EB2"/>
    <w:rsid w:val="00983B69"/>
    <w:rsid w:val="00987290"/>
    <w:rsid w:val="00990A51"/>
    <w:rsid w:val="009920BC"/>
    <w:rsid w:val="009939A1"/>
    <w:rsid w:val="00995FAF"/>
    <w:rsid w:val="009963E7"/>
    <w:rsid w:val="009A1C35"/>
    <w:rsid w:val="009A36D1"/>
    <w:rsid w:val="009A3D79"/>
    <w:rsid w:val="009A431E"/>
    <w:rsid w:val="009A6DD8"/>
    <w:rsid w:val="009A6F18"/>
    <w:rsid w:val="009B4264"/>
    <w:rsid w:val="009B44C9"/>
    <w:rsid w:val="009B64D6"/>
    <w:rsid w:val="009B6E66"/>
    <w:rsid w:val="009C3A3C"/>
    <w:rsid w:val="009C3EC8"/>
    <w:rsid w:val="009C441D"/>
    <w:rsid w:val="009C7B86"/>
    <w:rsid w:val="009D5730"/>
    <w:rsid w:val="009D7F51"/>
    <w:rsid w:val="009E2649"/>
    <w:rsid w:val="009E4436"/>
    <w:rsid w:val="009E6F21"/>
    <w:rsid w:val="009F04EE"/>
    <w:rsid w:val="00A12E63"/>
    <w:rsid w:val="00A13352"/>
    <w:rsid w:val="00A14791"/>
    <w:rsid w:val="00A14952"/>
    <w:rsid w:val="00A15EC0"/>
    <w:rsid w:val="00A17190"/>
    <w:rsid w:val="00A172C3"/>
    <w:rsid w:val="00A25CA4"/>
    <w:rsid w:val="00A26CD2"/>
    <w:rsid w:val="00A275E5"/>
    <w:rsid w:val="00A335B9"/>
    <w:rsid w:val="00A345BF"/>
    <w:rsid w:val="00A347EF"/>
    <w:rsid w:val="00A35ABD"/>
    <w:rsid w:val="00A35B5A"/>
    <w:rsid w:val="00A36431"/>
    <w:rsid w:val="00A41D12"/>
    <w:rsid w:val="00A44510"/>
    <w:rsid w:val="00A44673"/>
    <w:rsid w:val="00A45CFE"/>
    <w:rsid w:val="00A46FC4"/>
    <w:rsid w:val="00A50C04"/>
    <w:rsid w:val="00A57EC3"/>
    <w:rsid w:val="00A61A4C"/>
    <w:rsid w:val="00A62AAA"/>
    <w:rsid w:val="00A73EAA"/>
    <w:rsid w:val="00A81659"/>
    <w:rsid w:val="00A827B9"/>
    <w:rsid w:val="00A84B08"/>
    <w:rsid w:val="00A85ADE"/>
    <w:rsid w:val="00A9095E"/>
    <w:rsid w:val="00A965A0"/>
    <w:rsid w:val="00AA030F"/>
    <w:rsid w:val="00AA3716"/>
    <w:rsid w:val="00AA55A4"/>
    <w:rsid w:val="00AA7756"/>
    <w:rsid w:val="00AB47E2"/>
    <w:rsid w:val="00AB5603"/>
    <w:rsid w:val="00AB7DBB"/>
    <w:rsid w:val="00AC1E89"/>
    <w:rsid w:val="00AC46DA"/>
    <w:rsid w:val="00AC5AF2"/>
    <w:rsid w:val="00AC639C"/>
    <w:rsid w:val="00AC655A"/>
    <w:rsid w:val="00AD2854"/>
    <w:rsid w:val="00AD54ED"/>
    <w:rsid w:val="00AD5E5F"/>
    <w:rsid w:val="00AE09EF"/>
    <w:rsid w:val="00AE5847"/>
    <w:rsid w:val="00AF0F2D"/>
    <w:rsid w:val="00AF2FDF"/>
    <w:rsid w:val="00AF3D1D"/>
    <w:rsid w:val="00AF3F82"/>
    <w:rsid w:val="00AF5E4D"/>
    <w:rsid w:val="00B00A88"/>
    <w:rsid w:val="00B01BDE"/>
    <w:rsid w:val="00B04BAC"/>
    <w:rsid w:val="00B10152"/>
    <w:rsid w:val="00B23D65"/>
    <w:rsid w:val="00B2486D"/>
    <w:rsid w:val="00B24F63"/>
    <w:rsid w:val="00B2671E"/>
    <w:rsid w:val="00B26912"/>
    <w:rsid w:val="00B279BF"/>
    <w:rsid w:val="00B322BF"/>
    <w:rsid w:val="00B338A8"/>
    <w:rsid w:val="00B45C2A"/>
    <w:rsid w:val="00B4704C"/>
    <w:rsid w:val="00B4750D"/>
    <w:rsid w:val="00B50C50"/>
    <w:rsid w:val="00B5152D"/>
    <w:rsid w:val="00B5368B"/>
    <w:rsid w:val="00B538D2"/>
    <w:rsid w:val="00B54B8D"/>
    <w:rsid w:val="00B5570F"/>
    <w:rsid w:val="00B55898"/>
    <w:rsid w:val="00B6071F"/>
    <w:rsid w:val="00B66B96"/>
    <w:rsid w:val="00B7733C"/>
    <w:rsid w:val="00B775D3"/>
    <w:rsid w:val="00B8198C"/>
    <w:rsid w:val="00B86AFF"/>
    <w:rsid w:val="00B87963"/>
    <w:rsid w:val="00B932A2"/>
    <w:rsid w:val="00B94935"/>
    <w:rsid w:val="00B95810"/>
    <w:rsid w:val="00B96939"/>
    <w:rsid w:val="00B97A19"/>
    <w:rsid w:val="00BA540D"/>
    <w:rsid w:val="00BA5797"/>
    <w:rsid w:val="00BB0598"/>
    <w:rsid w:val="00BB2853"/>
    <w:rsid w:val="00BB49D6"/>
    <w:rsid w:val="00BB78F0"/>
    <w:rsid w:val="00BD490F"/>
    <w:rsid w:val="00BD760E"/>
    <w:rsid w:val="00BE02ED"/>
    <w:rsid w:val="00BE04B3"/>
    <w:rsid w:val="00BE14BE"/>
    <w:rsid w:val="00BE5BE2"/>
    <w:rsid w:val="00BE71BE"/>
    <w:rsid w:val="00BF4676"/>
    <w:rsid w:val="00BF5B40"/>
    <w:rsid w:val="00BF5F3D"/>
    <w:rsid w:val="00BF6D2C"/>
    <w:rsid w:val="00BF7338"/>
    <w:rsid w:val="00C0039E"/>
    <w:rsid w:val="00C014DC"/>
    <w:rsid w:val="00C01C1D"/>
    <w:rsid w:val="00C02AA6"/>
    <w:rsid w:val="00C03D6C"/>
    <w:rsid w:val="00C061F4"/>
    <w:rsid w:val="00C067A0"/>
    <w:rsid w:val="00C07B2D"/>
    <w:rsid w:val="00C10CC2"/>
    <w:rsid w:val="00C15F97"/>
    <w:rsid w:val="00C25ED9"/>
    <w:rsid w:val="00C479BD"/>
    <w:rsid w:val="00C50B14"/>
    <w:rsid w:val="00C518BE"/>
    <w:rsid w:val="00C5686C"/>
    <w:rsid w:val="00C57912"/>
    <w:rsid w:val="00C6267A"/>
    <w:rsid w:val="00C703F7"/>
    <w:rsid w:val="00C76438"/>
    <w:rsid w:val="00C779B9"/>
    <w:rsid w:val="00C77FD9"/>
    <w:rsid w:val="00C81104"/>
    <w:rsid w:val="00C9312A"/>
    <w:rsid w:val="00C94202"/>
    <w:rsid w:val="00C942BB"/>
    <w:rsid w:val="00C9566F"/>
    <w:rsid w:val="00C95CB2"/>
    <w:rsid w:val="00CA0600"/>
    <w:rsid w:val="00CA29DC"/>
    <w:rsid w:val="00CA3079"/>
    <w:rsid w:val="00CA32B5"/>
    <w:rsid w:val="00CA760F"/>
    <w:rsid w:val="00CB267D"/>
    <w:rsid w:val="00CB6A9D"/>
    <w:rsid w:val="00CC2C1E"/>
    <w:rsid w:val="00CC4DF6"/>
    <w:rsid w:val="00CD19BF"/>
    <w:rsid w:val="00CD339C"/>
    <w:rsid w:val="00CD4192"/>
    <w:rsid w:val="00CD4FD4"/>
    <w:rsid w:val="00CD6033"/>
    <w:rsid w:val="00CD6DDB"/>
    <w:rsid w:val="00CE4D7D"/>
    <w:rsid w:val="00CE794D"/>
    <w:rsid w:val="00CF14F4"/>
    <w:rsid w:val="00D030D7"/>
    <w:rsid w:val="00D05979"/>
    <w:rsid w:val="00D068E0"/>
    <w:rsid w:val="00D076E5"/>
    <w:rsid w:val="00D07E19"/>
    <w:rsid w:val="00D109BB"/>
    <w:rsid w:val="00D10D2E"/>
    <w:rsid w:val="00D11BB9"/>
    <w:rsid w:val="00D155A0"/>
    <w:rsid w:val="00D16327"/>
    <w:rsid w:val="00D201F0"/>
    <w:rsid w:val="00D218F0"/>
    <w:rsid w:val="00D21C1C"/>
    <w:rsid w:val="00D23501"/>
    <w:rsid w:val="00D2499E"/>
    <w:rsid w:val="00D316A2"/>
    <w:rsid w:val="00D33DA8"/>
    <w:rsid w:val="00D3627A"/>
    <w:rsid w:val="00D40C9D"/>
    <w:rsid w:val="00D521FC"/>
    <w:rsid w:val="00D5364E"/>
    <w:rsid w:val="00D53812"/>
    <w:rsid w:val="00D55CDC"/>
    <w:rsid w:val="00D5666B"/>
    <w:rsid w:val="00D56D9A"/>
    <w:rsid w:val="00D6213F"/>
    <w:rsid w:val="00D630A7"/>
    <w:rsid w:val="00D6765B"/>
    <w:rsid w:val="00D678CE"/>
    <w:rsid w:val="00D700F2"/>
    <w:rsid w:val="00D75F84"/>
    <w:rsid w:val="00D767C6"/>
    <w:rsid w:val="00D804FA"/>
    <w:rsid w:val="00D81664"/>
    <w:rsid w:val="00D85865"/>
    <w:rsid w:val="00D91A33"/>
    <w:rsid w:val="00D93A6A"/>
    <w:rsid w:val="00DA0574"/>
    <w:rsid w:val="00DA0C81"/>
    <w:rsid w:val="00DA151F"/>
    <w:rsid w:val="00DA19C4"/>
    <w:rsid w:val="00DA1CD2"/>
    <w:rsid w:val="00DA470E"/>
    <w:rsid w:val="00DA6E73"/>
    <w:rsid w:val="00DB21EA"/>
    <w:rsid w:val="00DB2781"/>
    <w:rsid w:val="00DB4E26"/>
    <w:rsid w:val="00DC2B68"/>
    <w:rsid w:val="00DC41AF"/>
    <w:rsid w:val="00DC4651"/>
    <w:rsid w:val="00DD3F40"/>
    <w:rsid w:val="00DD70DE"/>
    <w:rsid w:val="00DE23CF"/>
    <w:rsid w:val="00DE3618"/>
    <w:rsid w:val="00DE420F"/>
    <w:rsid w:val="00DF32FF"/>
    <w:rsid w:val="00DF5357"/>
    <w:rsid w:val="00DF56AC"/>
    <w:rsid w:val="00DF7260"/>
    <w:rsid w:val="00DF74D8"/>
    <w:rsid w:val="00E03E32"/>
    <w:rsid w:val="00E053D4"/>
    <w:rsid w:val="00E0603D"/>
    <w:rsid w:val="00E109C7"/>
    <w:rsid w:val="00E17103"/>
    <w:rsid w:val="00E17EAE"/>
    <w:rsid w:val="00E22937"/>
    <w:rsid w:val="00E25C6F"/>
    <w:rsid w:val="00E30C47"/>
    <w:rsid w:val="00E318D9"/>
    <w:rsid w:val="00E326E2"/>
    <w:rsid w:val="00E33142"/>
    <w:rsid w:val="00E35CF3"/>
    <w:rsid w:val="00E36912"/>
    <w:rsid w:val="00E41A9A"/>
    <w:rsid w:val="00E45F9C"/>
    <w:rsid w:val="00E46D7C"/>
    <w:rsid w:val="00E47270"/>
    <w:rsid w:val="00E5100B"/>
    <w:rsid w:val="00E512F8"/>
    <w:rsid w:val="00E51932"/>
    <w:rsid w:val="00E52F20"/>
    <w:rsid w:val="00E551E7"/>
    <w:rsid w:val="00E56913"/>
    <w:rsid w:val="00E66526"/>
    <w:rsid w:val="00E67967"/>
    <w:rsid w:val="00E70AD6"/>
    <w:rsid w:val="00E732E2"/>
    <w:rsid w:val="00E748A0"/>
    <w:rsid w:val="00E75440"/>
    <w:rsid w:val="00E76A5B"/>
    <w:rsid w:val="00E8078C"/>
    <w:rsid w:val="00E8355F"/>
    <w:rsid w:val="00E83D51"/>
    <w:rsid w:val="00E85EC3"/>
    <w:rsid w:val="00E918DD"/>
    <w:rsid w:val="00E942B3"/>
    <w:rsid w:val="00E94336"/>
    <w:rsid w:val="00EA41D5"/>
    <w:rsid w:val="00EA625C"/>
    <w:rsid w:val="00EA7D0C"/>
    <w:rsid w:val="00EB05E7"/>
    <w:rsid w:val="00EB0BE1"/>
    <w:rsid w:val="00EB1E78"/>
    <w:rsid w:val="00EB4E47"/>
    <w:rsid w:val="00EB7821"/>
    <w:rsid w:val="00EB7E9A"/>
    <w:rsid w:val="00EC16E1"/>
    <w:rsid w:val="00EC2514"/>
    <w:rsid w:val="00ED05D2"/>
    <w:rsid w:val="00ED41FA"/>
    <w:rsid w:val="00ED57A8"/>
    <w:rsid w:val="00EE3892"/>
    <w:rsid w:val="00EE7AA1"/>
    <w:rsid w:val="00EF22A3"/>
    <w:rsid w:val="00F00559"/>
    <w:rsid w:val="00F02014"/>
    <w:rsid w:val="00F0486A"/>
    <w:rsid w:val="00F05EB3"/>
    <w:rsid w:val="00F105D7"/>
    <w:rsid w:val="00F12F05"/>
    <w:rsid w:val="00F143A3"/>
    <w:rsid w:val="00F15192"/>
    <w:rsid w:val="00F16EE2"/>
    <w:rsid w:val="00F2338E"/>
    <w:rsid w:val="00F259C9"/>
    <w:rsid w:val="00F27FF1"/>
    <w:rsid w:val="00F41756"/>
    <w:rsid w:val="00F419F5"/>
    <w:rsid w:val="00F42257"/>
    <w:rsid w:val="00F444AE"/>
    <w:rsid w:val="00F52322"/>
    <w:rsid w:val="00F52EE0"/>
    <w:rsid w:val="00F56144"/>
    <w:rsid w:val="00F562A5"/>
    <w:rsid w:val="00F56F29"/>
    <w:rsid w:val="00F60B5E"/>
    <w:rsid w:val="00F633CA"/>
    <w:rsid w:val="00F6682A"/>
    <w:rsid w:val="00F676E1"/>
    <w:rsid w:val="00F75053"/>
    <w:rsid w:val="00F82303"/>
    <w:rsid w:val="00F84E8B"/>
    <w:rsid w:val="00F84FDB"/>
    <w:rsid w:val="00F85901"/>
    <w:rsid w:val="00F8595B"/>
    <w:rsid w:val="00F85A93"/>
    <w:rsid w:val="00F87577"/>
    <w:rsid w:val="00F90BFF"/>
    <w:rsid w:val="00F946DF"/>
    <w:rsid w:val="00FA3220"/>
    <w:rsid w:val="00FA40F0"/>
    <w:rsid w:val="00FA6AD1"/>
    <w:rsid w:val="00FA74FF"/>
    <w:rsid w:val="00FB0A92"/>
    <w:rsid w:val="00FB7890"/>
    <w:rsid w:val="00FD0F59"/>
    <w:rsid w:val="00FD3330"/>
    <w:rsid w:val="00FD43BC"/>
    <w:rsid w:val="00FD5E5D"/>
    <w:rsid w:val="00FE2195"/>
    <w:rsid w:val="00FE565D"/>
    <w:rsid w:val="00FF18FF"/>
    <w:rsid w:val="00FF6885"/>
    <w:rsid w:val="00FF6C9C"/>
    <w:rsid w:val="0167ED54"/>
    <w:rsid w:val="106573FF"/>
    <w:rsid w:val="11AD93D9"/>
    <w:rsid w:val="15079EE0"/>
    <w:rsid w:val="1C8D3747"/>
    <w:rsid w:val="1E5D6E82"/>
    <w:rsid w:val="2280FBAB"/>
    <w:rsid w:val="246C1A01"/>
    <w:rsid w:val="26523981"/>
    <w:rsid w:val="2EE63F7C"/>
    <w:rsid w:val="2FB13FB0"/>
    <w:rsid w:val="35320F05"/>
    <w:rsid w:val="3940E6DD"/>
    <w:rsid w:val="3A5DD020"/>
    <w:rsid w:val="424CD196"/>
    <w:rsid w:val="441AC1C2"/>
    <w:rsid w:val="45B37BC9"/>
    <w:rsid w:val="48E7CE28"/>
    <w:rsid w:val="4AA88F45"/>
    <w:rsid w:val="4D0A9BF6"/>
    <w:rsid w:val="4DB9DDE3"/>
    <w:rsid w:val="4FEE0CED"/>
    <w:rsid w:val="55EF417A"/>
    <w:rsid w:val="572B176E"/>
    <w:rsid w:val="58D513DB"/>
    <w:rsid w:val="5BC9397E"/>
    <w:rsid w:val="60CF6B4C"/>
    <w:rsid w:val="6499F5C2"/>
    <w:rsid w:val="6D022927"/>
    <w:rsid w:val="72F78368"/>
    <w:rsid w:val="74153C8D"/>
    <w:rsid w:val="7679ED26"/>
    <w:rsid w:val="7E7690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8CED48"/>
  <w15:chartTrackingRefBased/>
  <w15:docId w15:val="{27DF100E-F723-4F4A-8A78-C14D2888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C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5BC"/>
    <w:pPr>
      <w:ind w:left="720"/>
      <w:contextualSpacing/>
    </w:pPr>
  </w:style>
  <w:style w:type="paragraph" w:styleId="NoSpacing">
    <w:name w:val="No Spacing"/>
    <w:uiPriority w:val="1"/>
    <w:qFormat/>
    <w:rsid w:val="003177B7"/>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7EC3"/>
    <w:rPr>
      <w:b/>
      <w:bCs/>
    </w:rPr>
  </w:style>
  <w:style w:type="character" w:customStyle="1" w:styleId="CommentSubjectChar">
    <w:name w:val="Comment Subject Char"/>
    <w:basedOn w:val="CommentTextChar"/>
    <w:link w:val="CommentSubject"/>
    <w:uiPriority w:val="99"/>
    <w:semiHidden/>
    <w:rsid w:val="00A57EC3"/>
    <w:rPr>
      <w:b/>
      <w:bCs/>
      <w:sz w:val="20"/>
      <w:szCs w:val="20"/>
    </w:rPr>
  </w:style>
  <w:style w:type="paragraph" w:styleId="Revision">
    <w:name w:val="Revision"/>
    <w:hidden/>
    <w:uiPriority w:val="99"/>
    <w:semiHidden/>
    <w:rsid w:val="00CD6DDB"/>
    <w:pPr>
      <w:spacing w:after="0" w:line="240" w:lineRule="auto"/>
    </w:pPr>
  </w:style>
  <w:style w:type="character" w:styleId="Mention">
    <w:name w:val="Mention"/>
    <w:basedOn w:val="DefaultParagraphFont"/>
    <w:uiPriority w:val="99"/>
    <w:unhideWhenUsed/>
    <w:rsid w:val="00613EEC"/>
    <w:rPr>
      <w:color w:val="2B579A"/>
      <w:shd w:val="clear" w:color="auto" w:fill="E1DFDD"/>
    </w:rPr>
  </w:style>
  <w:style w:type="character" w:customStyle="1" w:styleId="Heading1Char">
    <w:name w:val="Heading 1 Char"/>
    <w:basedOn w:val="DefaultParagraphFont"/>
    <w:link w:val="Heading1"/>
    <w:uiPriority w:val="9"/>
    <w:rsid w:val="002C74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5CA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A637C"/>
    <w:pPr>
      <w:outlineLvl w:val="9"/>
    </w:pPr>
    <w:rPr>
      <w:kern w:val="0"/>
      <w14:ligatures w14:val="none"/>
    </w:rPr>
  </w:style>
  <w:style w:type="paragraph" w:styleId="TOC1">
    <w:name w:val="toc 1"/>
    <w:basedOn w:val="Normal"/>
    <w:next w:val="Normal"/>
    <w:autoRedefine/>
    <w:uiPriority w:val="39"/>
    <w:unhideWhenUsed/>
    <w:rsid w:val="000A637C"/>
    <w:pPr>
      <w:spacing w:after="100"/>
    </w:pPr>
  </w:style>
  <w:style w:type="paragraph" w:styleId="TOC2">
    <w:name w:val="toc 2"/>
    <w:basedOn w:val="Normal"/>
    <w:next w:val="Normal"/>
    <w:autoRedefine/>
    <w:uiPriority w:val="39"/>
    <w:unhideWhenUsed/>
    <w:rsid w:val="000A637C"/>
    <w:pPr>
      <w:spacing w:after="100"/>
      <w:ind w:left="220"/>
    </w:pPr>
  </w:style>
  <w:style w:type="character" w:styleId="Hyperlink">
    <w:name w:val="Hyperlink"/>
    <w:basedOn w:val="DefaultParagraphFont"/>
    <w:uiPriority w:val="99"/>
    <w:unhideWhenUsed/>
    <w:rsid w:val="000A637C"/>
    <w:rPr>
      <w:color w:val="0563C1" w:themeColor="hyperlink"/>
      <w:u w:val="single"/>
    </w:rPr>
  </w:style>
  <w:style w:type="paragraph" w:styleId="Header">
    <w:name w:val="header"/>
    <w:basedOn w:val="Normal"/>
    <w:link w:val="HeaderChar"/>
    <w:uiPriority w:val="99"/>
    <w:unhideWhenUsed/>
    <w:rsid w:val="00E03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E32"/>
  </w:style>
  <w:style w:type="paragraph" w:styleId="Footer">
    <w:name w:val="footer"/>
    <w:basedOn w:val="Normal"/>
    <w:link w:val="FooterChar"/>
    <w:uiPriority w:val="99"/>
    <w:unhideWhenUsed/>
    <w:rsid w:val="00E03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E32"/>
  </w:style>
  <w:style w:type="paragraph" w:styleId="FootnoteText">
    <w:name w:val="footnote text"/>
    <w:basedOn w:val="Normal"/>
    <w:link w:val="FootnoteTextChar"/>
    <w:uiPriority w:val="99"/>
    <w:semiHidden/>
    <w:unhideWhenUsed/>
    <w:rsid w:val="00745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DF2"/>
    <w:rPr>
      <w:sz w:val="20"/>
      <w:szCs w:val="20"/>
    </w:rPr>
  </w:style>
  <w:style w:type="character" w:styleId="FootnoteReference">
    <w:name w:val="footnote reference"/>
    <w:basedOn w:val="DefaultParagraphFont"/>
    <w:uiPriority w:val="99"/>
    <w:semiHidden/>
    <w:unhideWhenUsed/>
    <w:rsid w:val="00745DF2"/>
    <w:rPr>
      <w:vertAlign w:val="superscript"/>
    </w:rPr>
  </w:style>
  <w:style w:type="character" w:styleId="UnresolvedMention">
    <w:name w:val="Unresolved Mention"/>
    <w:basedOn w:val="DefaultParagraphFont"/>
    <w:uiPriority w:val="99"/>
    <w:semiHidden/>
    <w:unhideWhenUsed/>
    <w:rsid w:val="00E31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1745">
      <w:bodyDiv w:val="1"/>
      <w:marLeft w:val="0"/>
      <w:marRight w:val="0"/>
      <w:marTop w:val="0"/>
      <w:marBottom w:val="0"/>
      <w:divBdr>
        <w:top w:val="none" w:sz="0" w:space="0" w:color="auto"/>
        <w:left w:val="none" w:sz="0" w:space="0" w:color="auto"/>
        <w:bottom w:val="none" w:sz="0" w:space="0" w:color="auto"/>
        <w:right w:val="none" w:sz="0" w:space="0" w:color="auto"/>
      </w:divBdr>
      <w:divsChild>
        <w:div w:id="520632295">
          <w:marLeft w:val="0"/>
          <w:marRight w:val="0"/>
          <w:marTop w:val="240"/>
          <w:marBottom w:val="240"/>
          <w:divBdr>
            <w:top w:val="none" w:sz="0" w:space="0" w:color="auto"/>
            <w:left w:val="none" w:sz="0" w:space="0" w:color="auto"/>
            <w:bottom w:val="none" w:sz="0" w:space="0" w:color="auto"/>
            <w:right w:val="none" w:sz="0" w:space="0" w:color="auto"/>
          </w:divBdr>
        </w:div>
        <w:div w:id="843470404">
          <w:marLeft w:val="0"/>
          <w:marRight w:val="0"/>
          <w:marTop w:val="240"/>
          <w:marBottom w:val="240"/>
          <w:divBdr>
            <w:top w:val="none" w:sz="0" w:space="0" w:color="auto"/>
            <w:left w:val="none" w:sz="0" w:space="0" w:color="auto"/>
            <w:bottom w:val="none" w:sz="0" w:space="0" w:color="auto"/>
            <w:right w:val="none" w:sz="0" w:space="0" w:color="auto"/>
          </w:divBdr>
        </w:div>
      </w:divsChild>
    </w:div>
    <w:div w:id="323583984">
      <w:bodyDiv w:val="1"/>
      <w:marLeft w:val="0"/>
      <w:marRight w:val="0"/>
      <w:marTop w:val="0"/>
      <w:marBottom w:val="0"/>
      <w:divBdr>
        <w:top w:val="none" w:sz="0" w:space="0" w:color="auto"/>
        <w:left w:val="none" w:sz="0" w:space="0" w:color="auto"/>
        <w:bottom w:val="none" w:sz="0" w:space="0" w:color="auto"/>
        <w:right w:val="none" w:sz="0" w:space="0" w:color="auto"/>
      </w:divBdr>
    </w:div>
    <w:div w:id="548807730">
      <w:bodyDiv w:val="1"/>
      <w:marLeft w:val="0"/>
      <w:marRight w:val="0"/>
      <w:marTop w:val="0"/>
      <w:marBottom w:val="0"/>
      <w:divBdr>
        <w:top w:val="none" w:sz="0" w:space="0" w:color="auto"/>
        <w:left w:val="none" w:sz="0" w:space="0" w:color="auto"/>
        <w:bottom w:val="none" w:sz="0" w:space="0" w:color="auto"/>
        <w:right w:val="none" w:sz="0" w:space="0" w:color="auto"/>
      </w:divBdr>
    </w:div>
    <w:div w:id="712727933">
      <w:bodyDiv w:val="1"/>
      <w:marLeft w:val="0"/>
      <w:marRight w:val="0"/>
      <w:marTop w:val="0"/>
      <w:marBottom w:val="0"/>
      <w:divBdr>
        <w:top w:val="none" w:sz="0" w:space="0" w:color="auto"/>
        <w:left w:val="none" w:sz="0" w:space="0" w:color="auto"/>
        <w:bottom w:val="none" w:sz="0" w:space="0" w:color="auto"/>
        <w:right w:val="none" w:sz="0" w:space="0" w:color="auto"/>
      </w:divBdr>
      <w:divsChild>
        <w:div w:id="932934331">
          <w:marLeft w:val="1080"/>
          <w:marRight w:val="0"/>
          <w:marTop w:val="100"/>
          <w:marBottom w:val="0"/>
          <w:divBdr>
            <w:top w:val="none" w:sz="0" w:space="0" w:color="auto"/>
            <w:left w:val="none" w:sz="0" w:space="0" w:color="auto"/>
            <w:bottom w:val="none" w:sz="0" w:space="0" w:color="auto"/>
            <w:right w:val="none" w:sz="0" w:space="0" w:color="auto"/>
          </w:divBdr>
        </w:div>
        <w:div w:id="620723950">
          <w:marLeft w:val="1080"/>
          <w:marRight w:val="0"/>
          <w:marTop w:val="100"/>
          <w:marBottom w:val="0"/>
          <w:divBdr>
            <w:top w:val="none" w:sz="0" w:space="0" w:color="auto"/>
            <w:left w:val="none" w:sz="0" w:space="0" w:color="auto"/>
            <w:bottom w:val="none" w:sz="0" w:space="0" w:color="auto"/>
            <w:right w:val="none" w:sz="0" w:space="0" w:color="auto"/>
          </w:divBdr>
        </w:div>
      </w:divsChild>
    </w:div>
    <w:div w:id="1368027358">
      <w:bodyDiv w:val="1"/>
      <w:marLeft w:val="0"/>
      <w:marRight w:val="0"/>
      <w:marTop w:val="0"/>
      <w:marBottom w:val="0"/>
      <w:divBdr>
        <w:top w:val="none" w:sz="0" w:space="0" w:color="auto"/>
        <w:left w:val="none" w:sz="0" w:space="0" w:color="auto"/>
        <w:bottom w:val="none" w:sz="0" w:space="0" w:color="auto"/>
        <w:right w:val="none" w:sz="0" w:space="0" w:color="auto"/>
      </w:divBdr>
    </w:div>
    <w:div w:id="1414661084">
      <w:bodyDiv w:val="1"/>
      <w:marLeft w:val="0"/>
      <w:marRight w:val="0"/>
      <w:marTop w:val="0"/>
      <w:marBottom w:val="0"/>
      <w:divBdr>
        <w:top w:val="none" w:sz="0" w:space="0" w:color="auto"/>
        <w:left w:val="none" w:sz="0" w:space="0" w:color="auto"/>
        <w:bottom w:val="none" w:sz="0" w:space="0" w:color="auto"/>
        <w:right w:val="none" w:sz="0" w:space="0" w:color="auto"/>
      </w:divBdr>
    </w:div>
    <w:div w:id="1654412265">
      <w:bodyDiv w:val="1"/>
      <w:marLeft w:val="0"/>
      <w:marRight w:val="0"/>
      <w:marTop w:val="0"/>
      <w:marBottom w:val="0"/>
      <w:divBdr>
        <w:top w:val="none" w:sz="0" w:space="0" w:color="auto"/>
        <w:left w:val="none" w:sz="0" w:space="0" w:color="auto"/>
        <w:bottom w:val="none" w:sz="0" w:space="0" w:color="auto"/>
        <w:right w:val="none" w:sz="0" w:space="0" w:color="auto"/>
      </w:divBdr>
      <w:divsChild>
        <w:div w:id="1385790348">
          <w:marLeft w:val="0"/>
          <w:marRight w:val="0"/>
          <w:marTop w:val="0"/>
          <w:marBottom w:val="0"/>
          <w:divBdr>
            <w:top w:val="none" w:sz="0" w:space="0" w:color="auto"/>
            <w:left w:val="none" w:sz="0" w:space="0" w:color="auto"/>
            <w:bottom w:val="none" w:sz="0" w:space="0" w:color="auto"/>
            <w:right w:val="none" w:sz="0" w:space="0" w:color="auto"/>
          </w:divBdr>
        </w:div>
        <w:div w:id="1177496411">
          <w:marLeft w:val="0"/>
          <w:marRight w:val="0"/>
          <w:marTop w:val="0"/>
          <w:marBottom w:val="0"/>
          <w:divBdr>
            <w:top w:val="none" w:sz="0" w:space="0" w:color="auto"/>
            <w:left w:val="none" w:sz="0" w:space="0" w:color="auto"/>
            <w:bottom w:val="none" w:sz="0" w:space="0" w:color="auto"/>
            <w:right w:val="none" w:sz="0" w:space="0" w:color="auto"/>
          </w:divBdr>
        </w:div>
      </w:divsChild>
    </w:div>
    <w:div w:id="1732651665">
      <w:bodyDiv w:val="1"/>
      <w:marLeft w:val="0"/>
      <w:marRight w:val="0"/>
      <w:marTop w:val="0"/>
      <w:marBottom w:val="0"/>
      <w:divBdr>
        <w:top w:val="none" w:sz="0" w:space="0" w:color="auto"/>
        <w:left w:val="none" w:sz="0" w:space="0" w:color="auto"/>
        <w:bottom w:val="none" w:sz="0" w:space="0" w:color="auto"/>
        <w:right w:val="none" w:sz="0" w:space="0" w:color="auto"/>
      </w:divBdr>
    </w:div>
    <w:div w:id="1947231110">
      <w:bodyDiv w:val="1"/>
      <w:marLeft w:val="0"/>
      <w:marRight w:val="0"/>
      <w:marTop w:val="0"/>
      <w:marBottom w:val="0"/>
      <w:divBdr>
        <w:top w:val="none" w:sz="0" w:space="0" w:color="auto"/>
        <w:left w:val="none" w:sz="0" w:space="0" w:color="auto"/>
        <w:bottom w:val="none" w:sz="0" w:space="0" w:color="auto"/>
        <w:right w:val="none" w:sz="0" w:space="0" w:color="auto"/>
      </w:divBdr>
      <w:divsChild>
        <w:div w:id="1639989908">
          <w:marLeft w:val="0"/>
          <w:marRight w:val="0"/>
          <w:marTop w:val="240"/>
          <w:marBottom w:val="240"/>
          <w:divBdr>
            <w:top w:val="none" w:sz="0" w:space="0" w:color="auto"/>
            <w:left w:val="none" w:sz="0" w:space="0" w:color="auto"/>
            <w:bottom w:val="none" w:sz="0" w:space="0" w:color="auto"/>
            <w:right w:val="none" w:sz="0" w:space="0" w:color="auto"/>
          </w:divBdr>
        </w:div>
        <w:div w:id="1165315189">
          <w:marLeft w:val="0"/>
          <w:marRight w:val="0"/>
          <w:marTop w:val="240"/>
          <w:marBottom w:val="240"/>
          <w:divBdr>
            <w:top w:val="none" w:sz="0" w:space="0" w:color="auto"/>
            <w:left w:val="none" w:sz="0" w:space="0" w:color="auto"/>
            <w:bottom w:val="none" w:sz="0" w:space="0" w:color="auto"/>
            <w:right w:val="none" w:sz="0" w:space="0" w:color="auto"/>
          </w:divBdr>
        </w:div>
      </w:divsChild>
    </w:div>
    <w:div w:id="1983542020">
      <w:bodyDiv w:val="1"/>
      <w:marLeft w:val="0"/>
      <w:marRight w:val="0"/>
      <w:marTop w:val="0"/>
      <w:marBottom w:val="0"/>
      <w:divBdr>
        <w:top w:val="none" w:sz="0" w:space="0" w:color="auto"/>
        <w:left w:val="none" w:sz="0" w:space="0" w:color="auto"/>
        <w:bottom w:val="none" w:sz="0" w:space="0" w:color="auto"/>
        <w:right w:val="none" w:sz="0" w:space="0" w:color="auto"/>
      </w:divBdr>
    </w:div>
    <w:div w:id="20698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transparentnost.org.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parentnost.org.rs/images/Country_Regulation_Asessmen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arentnost.org.rs/images/dokumenti_uz_vesti/Data_Scoping_Report_for_Serbia_-_IW.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c65517-11a9-48eb-a4d0-dbe913d4bef3" xsi:nil="true"/>
    <lcf76f155ced4ddcb4097134ff3c332f xmlns="cd3fe7d2-d4f2-47d7-b2d8-c5c5c814a0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DCB8EB153EB94C8C16FEFC39D9B6FE" ma:contentTypeVersion="13" ma:contentTypeDescription="Create a new document." ma:contentTypeScope="" ma:versionID="fec1180422d86bfe7213f1efe0ba5743">
  <xsd:schema xmlns:xsd="http://www.w3.org/2001/XMLSchema" xmlns:xs="http://www.w3.org/2001/XMLSchema" xmlns:p="http://schemas.microsoft.com/office/2006/metadata/properties" xmlns:ns2="cd3fe7d2-d4f2-47d7-b2d8-c5c5c814a04c" xmlns:ns3="c2c65517-11a9-48eb-a4d0-dbe913d4bef3" targetNamespace="http://schemas.microsoft.com/office/2006/metadata/properties" ma:root="true" ma:fieldsID="f1cba87483593bec945f76a6010e7447" ns2:_="" ns3:_="">
    <xsd:import namespace="cd3fe7d2-d4f2-47d7-b2d8-c5c5c814a04c"/>
    <xsd:import namespace="c2c65517-11a9-48eb-a4d0-dbe913d4be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fe7d2-d4f2-47d7-b2d8-c5c5c814a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d85dcc-d5fa-408e-a42f-cb98906050e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65517-11a9-48eb-a4d0-dbe913d4be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a72a40-9fa9-464d-9aa2-ffd182e43c0c}" ma:internalName="TaxCatchAll" ma:showField="CatchAllData" ma:web="c2c65517-11a9-48eb-a4d0-dbe913d4bef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CB01E-A1B4-4B07-AFA2-F8820D10F78D}">
  <ds:schemaRefs>
    <ds:schemaRef ds:uri="http://schemas.microsoft.com/sharepoint/v3/contenttype/forms"/>
  </ds:schemaRefs>
</ds:datastoreItem>
</file>

<file path=customXml/itemProps2.xml><?xml version="1.0" encoding="utf-8"?>
<ds:datastoreItem xmlns:ds="http://schemas.openxmlformats.org/officeDocument/2006/customXml" ds:itemID="{1EB39B05-A293-467C-BE6D-51813F355EC1}">
  <ds:schemaRefs>
    <ds:schemaRef ds:uri="http://schemas.microsoft.com/office/2006/metadata/properties"/>
    <ds:schemaRef ds:uri="http://schemas.microsoft.com/office/infopath/2007/PartnerControls"/>
    <ds:schemaRef ds:uri="c2c65517-11a9-48eb-a4d0-dbe913d4bef3"/>
    <ds:schemaRef ds:uri="cd3fe7d2-d4f2-47d7-b2d8-c5c5c814a04c"/>
  </ds:schemaRefs>
</ds:datastoreItem>
</file>

<file path=customXml/itemProps3.xml><?xml version="1.0" encoding="utf-8"?>
<ds:datastoreItem xmlns:ds="http://schemas.openxmlformats.org/officeDocument/2006/customXml" ds:itemID="{79AE6EA2-7486-4C65-9F25-C6F3783E6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fe7d2-d4f2-47d7-b2d8-c5c5c814a04c"/>
    <ds:schemaRef ds:uri="c2c65517-11a9-48eb-a4d0-dbe913d4b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F0E48-993D-4F99-B0E2-E9ABF451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4204</Words>
  <Characters>23968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Misa Bojovic</cp:lastModifiedBy>
  <cp:revision>168</cp:revision>
  <dcterms:created xsi:type="dcterms:W3CDTF">2025-06-02T07:55:00Z</dcterms:created>
  <dcterms:modified xsi:type="dcterms:W3CDTF">2025-06-27T11:10:00Z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0x01010073DCB8EB153EB94C8C16FEFC39D9B6FE</vt:lpwstr>
  </property>
  <property fmtid="{D5CDD505-2E9C-101B-9397-08002B2CF9AE}" pid="3" name="MediaServiceImageTags">
    <vt:lpwstr/>
  </property>
</Properties>
</file>