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D8" w:rsidRPr="002F577F" w:rsidRDefault="008755D8" w:rsidP="008755D8">
      <w:pPr>
        <w:pStyle w:val="Title"/>
        <w:rPr>
          <w:rFonts w:asciiTheme="majorHAnsi" w:hAnsiTheme="majorHAnsi"/>
          <w:noProof/>
        </w:rPr>
      </w:pPr>
      <w:bookmarkStart w:id="0" w:name="_GoBack"/>
      <w:r w:rsidRPr="002F577F">
        <w:rPr>
          <w:rFonts w:asciiTheme="majorHAnsi" w:hAnsiTheme="majorHAnsi"/>
          <w:noProof/>
        </w:rPr>
        <w:t>SAŽETAK</w:t>
      </w:r>
    </w:p>
    <w:p w:rsidR="008755D8" w:rsidRPr="002F577F" w:rsidRDefault="008755D8" w:rsidP="008755D8">
      <w:pPr>
        <w:spacing w:line="240" w:lineRule="auto"/>
        <w:contextualSpacing/>
        <w:rPr>
          <w:rFonts w:asciiTheme="majorHAnsi" w:hAnsiTheme="majorHAnsi" w:cs="Levenim MT"/>
          <w:noProof/>
        </w:rPr>
      </w:pPr>
    </w:p>
    <w:p w:rsidR="008755D8" w:rsidRPr="002F577F" w:rsidRDefault="008755D8" w:rsidP="008755D8">
      <w:pPr>
        <w:spacing w:line="240" w:lineRule="auto"/>
        <w:contextualSpacing/>
        <w:rPr>
          <w:rFonts w:asciiTheme="majorHAnsi" w:hAnsiTheme="majorHAnsi"/>
          <w:noProof/>
        </w:rPr>
      </w:pPr>
      <w:r w:rsidRPr="002F577F">
        <w:rPr>
          <w:rFonts w:asciiTheme="majorHAnsi" w:hAnsiTheme="majorHAnsi"/>
          <w:noProof/>
        </w:rPr>
        <w:t xml:space="preserve">Platforma “prEUgovor”, koja okuplja sedam eskpertskih organizacija, vršila je monitoring oblasti koje se tiču obaveza sadržanih u političkim kriterijumima i poglavljima 23 i </w:t>
      </w:r>
      <w:r w:rsidR="00227DCD" w:rsidRPr="002F577F">
        <w:rPr>
          <w:rFonts w:asciiTheme="majorHAnsi" w:hAnsiTheme="majorHAnsi"/>
          <w:noProof/>
        </w:rPr>
        <w:t>24.</w:t>
      </w:r>
      <w:r w:rsidRPr="002F577F">
        <w:rPr>
          <w:rFonts w:asciiTheme="majorHAnsi" w:hAnsiTheme="majorHAnsi"/>
          <w:noProof/>
        </w:rPr>
        <w:t xml:space="preserve">  </w:t>
      </w:r>
      <w:r w:rsidR="00227DCD" w:rsidRPr="002F577F">
        <w:rPr>
          <w:rFonts w:asciiTheme="majorHAnsi" w:hAnsiTheme="majorHAnsi"/>
          <w:noProof/>
        </w:rPr>
        <w:t>Nalazi u ovom izveštaju rezultat su temeljnog monitoringa postignutog napretka u ovim oblastima, kako u pogledu usvojenih zakonskih izmena tako i u implementaciji postojećih zakonskih rešenja. Politička dinamika i reforme u Srbiji tokom posmatranog perioda bile su obeležene izborima i formiranjem nove Vlade. Proglašena politička volja da se uhvati u koštac sa glavnim problemima treba da bude upotpunjena i snažnim podsticajima u pravcu izgradnje i jačanja institucija.</w:t>
      </w:r>
    </w:p>
    <w:p w:rsidR="00227DCD" w:rsidRPr="002F577F" w:rsidRDefault="00227DCD" w:rsidP="008755D8">
      <w:pPr>
        <w:spacing w:line="240" w:lineRule="auto"/>
        <w:contextualSpacing/>
        <w:rPr>
          <w:rFonts w:asciiTheme="majorHAnsi" w:hAnsiTheme="majorHAnsi"/>
          <w:noProof/>
        </w:rPr>
      </w:pPr>
    </w:p>
    <w:p w:rsidR="00227DCD" w:rsidRPr="002F577F" w:rsidRDefault="00227DCD" w:rsidP="008755D8">
      <w:pPr>
        <w:spacing w:line="240" w:lineRule="auto"/>
        <w:contextualSpacing/>
        <w:rPr>
          <w:rFonts w:asciiTheme="majorHAnsi" w:hAnsiTheme="majorHAnsi"/>
          <w:noProof/>
        </w:rPr>
      </w:pPr>
      <w:r w:rsidRPr="002F577F">
        <w:rPr>
          <w:rFonts w:asciiTheme="majorHAnsi" w:hAnsiTheme="majorHAnsi"/>
          <w:noProof/>
        </w:rPr>
        <w:t>Izveštaj koji sledi pokriva razvoj događaja u periodu od septembra 2013. do aprila 2014. godine, a njegov cilj jeste da skrene pažnju na glavne probleme u oblastima kojima se bavi. Veliki broj novousvojenih zakona i strategija (</w:t>
      </w:r>
      <w:r w:rsidR="009F2C39" w:rsidRPr="002F577F">
        <w:rPr>
          <w:rFonts w:asciiTheme="majorHAnsi" w:hAnsiTheme="majorHAnsi"/>
          <w:noProof/>
        </w:rPr>
        <w:t>S</w:t>
      </w:r>
      <w:r w:rsidRPr="002F577F">
        <w:rPr>
          <w:rFonts w:asciiTheme="majorHAnsi" w:hAnsiTheme="majorHAnsi"/>
          <w:noProof/>
        </w:rPr>
        <w:t xml:space="preserve">trategija </w:t>
      </w:r>
      <w:r w:rsidR="009F2C39" w:rsidRPr="002F577F">
        <w:rPr>
          <w:rFonts w:asciiTheme="majorHAnsi" w:hAnsiTheme="majorHAnsi"/>
          <w:noProof/>
        </w:rPr>
        <w:t>reforme pravosuđa, Strategija za borbu protiv korupcije, Strategija reforme javne uprave itd.</w:t>
      </w:r>
      <w:r w:rsidRPr="002F577F">
        <w:rPr>
          <w:rFonts w:asciiTheme="majorHAnsi" w:hAnsiTheme="majorHAnsi"/>
          <w:noProof/>
        </w:rPr>
        <w:t>)</w:t>
      </w:r>
      <w:r w:rsidR="009F2C39" w:rsidRPr="002F577F">
        <w:rPr>
          <w:rFonts w:asciiTheme="majorHAnsi" w:hAnsiTheme="majorHAnsi"/>
          <w:noProof/>
        </w:rPr>
        <w:t xml:space="preserve"> su tek na početku svoje primene, i treba da budu praćeni brojnim zakonskim i podzakonskim aktima i značajnim jačanjem kapaciteta institucija nadležnih za njihovu implementaciju, dok njihovi efekti ostaju tek da se vide.  Izrada akcionih planova za poglavlja 23 i 24 u okviru pregovora Srbije sa EU predstavljaće posebno važan korak. Revizija već usvojenih akcionih planova, postavljanje jasnih i merljivih indikatora uspeha i merila (benchmarks), kao i značajna finansijska sredstva namenjena implementaciji </w:t>
      </w:r>
      <w:r w:rsidR="00C54D94" w:rsidRPr="002F577F">
        <w:rPr>
          <w:rFonts w:asciiTheme="majorHAnsi" w:hAnsiTheme="majorHAnsi"/>
          <w:noProof/>
        </w:rPr>
        <w:t>biće od izuzetne važnosti za postizanje napretka u ovim oblastima.</w:t>
      </w:r>
    </w:p>
    <w:p w:rsidR="00227DCD" w:rsidRPr="002F577F" w:rsidRDefault="00227DCD" w:rsidP="008755D8">
      <w:pPr>
        <w:spacing w:line="240" w:lineRule="auto"/>
        <w:contextualSpacing/>
        <w:rPr>
          <w:rFonts w:asciiTheme="majorHAnsi" w:hAnsiTheme="majorHAnsi"/>
          <w:noProof/>
        </w:rPr>
      </w:pPr>
    </w:p>
    <w:p w:rsidR="00C54D94" w:rsidRPr="002F577F" w:rsidRDefault="00C54D94" w:rsidP="008755D8">
      <w:pPr>
        <w:spacing w:line="240" w:lineRule="auto"/>
        <w:contextualSpacing/>
        <w:rPr>
          <w:rFonts w:asciiTheme="majorHAnsi" w:hAnsiTheme="majorHAnsi"/>
          <w:noProof/>
        </w:rPr>
      </w:pPr>
      <w:r w:rsidRPr="002F577F">
        <w:rPr>
          <w:rFonts w:asciiTheme="majorHAnsi" w:hAnsiTheme="majorHAnsi"/>
          <w:noProof/>
        </w:rPr>
        <w:t>Ovaj izveštaj pokriva specifične probleme u oblastima političkih kriterijuma, poglavlja 23 i 24, i nekoliko blisko povezanih poglavlj</w:t>
      </w:r>
      <w:r w:rsidR="00BD0DDD" w:rsidRPr="002F577F">
        <w:rPr>
          <w:rFonts w:asciiTheme="majorHAnsi" w:hAnsiTheme="majorHAnsi"/>
          <w:noProof/>
        </w:rPr>
        <w:t>a koja se tiču javnih nabavki (p</w:t>
      </w:r>
      <w:r w:rsidRPr="002F577F">
        <w:rPr>
          <w:rFonts w:asciiTheme="majorHAnsi" w:hAnsiTheme="majorHAnsi"/>
          <w:noProof/>
        </w:rPr>
        <w:t>oglavlje 5) u slobodom kretanja radnika (poglavlje 2). Izveštaj sadrži konkretne zaključke i preporuke za svaku od ovih oblasti, dok su generalne preporuke koalicije PrEUgovor sledeće:</w:t>
      </w:r>
    </w:p>
    <w:p w:rsidR="008755D8" w:rsidRPr="002F577F" w:rsidRDefault="00C54D94" w:rsidP="008755D8">
      <w:pPr>
        <w:spacing w:line="240" w:lineRule="auto"/>
        <w:contextualSpacing/>
        <w:rPr>
          <w:rFonts w:asciiTheme="majorHAnsi" w:hAnsiTheme="majorHAnsi"/>
          <w:noProof/>
        </w:rPr>
      </w:pPr>
      <w:r w:rsidRPr="002F577F">
        <w:rPr>
          <w:rFonts w:asciiTheme="majorHAnsi" w:hAnsiTheme="majorHAnsi"/>
          <w:noProof/>
        </w:rPr>
        <w:t xml:space="preserve"> </w:t>
      </w:r>
    </w:p>
    <w:p w:rsidR="00C54D94" w:rsidRPr="002F577F" w:rsidRDefault="00C54D94" w:rsidP="008755D8">
      <w:pPr>
        <w:spacing w:line="240" w:lineRule="auto"/>
        <w:contextualSpacing/>
        <w:rPr>
          <w:rFonts w:asciiTheme="majorHAnsi" w:hAnsiTheme="majorHAnsi"/>
          <w:noProof/>
        </w:rPr>
      </w:pPr>
      <w:r w:rsidRPr="002F577F">
        <w:rPr>
          <w:rFonts w:asciiTheme="majorHAnsi" w:hAnsiTheme="majorHAnsi"/>
          <w:b/>
          <w:noProof/>
        </w:rPr>
        <w:t xml:space="preserve">-Vlada bi trebalo da u potpunosti napusti praksu uvođenja izuzetaka od usvojenih zakona i praksu zaobilaženja zakonskih rešenja. </w:t>
      </w:r>
      <w:r w:rsidRPr="002F577F">
        <w:rPr>
          <w:rFonts w:asciiTheme="majorHAnsi" w:hAnsiTheme="majorHAnsi"/>
          <w:noProof/>
        </w:rPr>
        <w:t xml:space="preserve">Ovakva praksa je i dalje jako zastupljena, posebno u najosetljivijim oblastima kakve su sektor bezebdnosti i javne nabavke. Jedan od primera ove prakse je Zakon o javnim nabavkama koji se ne primenjuje u procedurama nabavki velikih vrednosti, poput nabavki koje su finansirane kroz medjunarodne ugovore ili kreditima medjunarodnih finansijskih institucija. Štaviše, Vlada je nastavila sa praksom </w:t>
      </w:r>
      <w:r w:rsidR="00BA4FE7" w:rsidRPr="002F577F">
        <w:rPr>
          <w:rFonts w:asciiTheme="majorHAnsi" w:hAnsiTheme="majorHAnsi"/>
          <w:noProof/>
        </w:rPr>
        <w:t xml:space="preserve">neobjavljivanja ugovora sa stranim investitorima (na primer, u slučaju „Air Serbia“), kršeći na taj način Zakon o slobodnom pristupu informacijama od javnog značaja. Javne nabavke u oblasti bezbednosti i odbrane ne sprovode se na odgovoran i transparentan način zbog kašnjenja usvajanja </w:t>
      </w:r>
      <w:r w:rsidR="00EB614B" w:rsidRPr="002F577F">
        <w:rPr>
          <w:rFonts w:asciiTheme="majorHAnsi" w:hAnsiTheme="majorHAnsi"/>
          <w:noProof/>
        </w:rPr>
        <w:t xml:space="preserve">Uredbe o poverljivim javnim nabavkama. </w:t>
      </w:r>
      <w:r w:rsidR="00BA4FE7" w:rsidRPr="002F577F">
        <w:rPr>
          <w:rFonts w:asciiTheme="majorHAnsi" w:hAnsiTheme="majorHAnsi"/>
          <w:noProof/>
        </w:rPr>
        <w:t xml:space="preserve">Uprkos proklamovanom cilju, Vlada je nastavila sa praksom postavljanja i razrešenja visoko rangiranih zvaničnika na način suprotan Zakonu o državnim službenicima, bez postupka javnog poziva i davanja obrazloženja, kao i sa postavljanjem direktora javnih preduzeća bez odgovarajuće konkurencije i kršeći na taj način Zakon o javnim preduzećima. </w:t>
      </w:r>
      <w:r w:rsidR="00B360AB" w:rsidRPr="002F577F">
        <w:rPr>
          <w:rFonts w:asciiTheme="majorHAnsi" w:hAnsiTheme="majorHAnsi"/>
          <w:noProof/>
        </w:rPr>
        <w:t>U tom cilju,</w:t>
      </w:r>
      <w:r w:rsidR="00BA4FE7" w:rsidRPr="002F577F">
        <w:rPr>
          <w:rFonts w:asciiTheme="majorHAnsi" w:hAnsiTheme="majorHAnsi"/>
          <w:noProof/>
        </w:rPr>
        <w:t xml:space="preserve"> </w:t>
      </w:r>
      <w:r w:rsidR="00B360AB" w:rsidRPr="002F577F">
        <w:rPr>
          <w:rFonts w:asciiTheme="majorHAnsi" w:hAnsiTheme="majorHAnsi"/>
          <w:noProof/>
        </w:rPr>
        <w:t xml:space="preserve">takođe je </w:t>
      </w:r>
      <w:r w:rsidR="00BA4FE7" w:rsidRPr="002F577F">
        <w:rPr>
          <w:rFonts w:asciiTheme="majorHAnsi" w:hAnsiTheme="majorHAnsi"/>
          <w:noProof/>
        </w:rPr>
        <w:t>neophodno poboljšati zaštitu uzbunjivača (whislte-blowers)</w:t>
      </w:r>
      <w:r w:rsidR="00B360AB" w:rsidRPr="002F577F">
        <w:rPr>
          <w:rFonts w:asciiTheme="majorHAnsi" w:hAnsiTheme="majorHAnsi"/>
          <w:noProof/>
        </w:rPr>
        <w:t xml:space="preserve"> kao i popraviti praćenje primene strategija i akcionih planova, posebno u vezi sa prikupljanjem ličnih i statističkih podataka u odredjenom broju oblasti.</w:t>
      </w:r>
    </w:p>
    <w:p w:rsidR="008755D8" w:rsidRPr="002F577F" w:rsidRDefault="00B360AB" w:rsidP="008755D8">
      <w:pPr>
        <w:spacing w:line="240" w:lineRule="auto"/>
        <w:contextualSpacing/>
        <w:rPr>
          <w:rFonts w:asciiTheme="majorHAnsi" w:hAnsiTheme="majorHAnsi"/>
          <w:noProof/>
        </w:rPr>
      </w:pPr>
      <w:r w:rsidRPr="002F577F">
        <w:rPr>
          <w:rFonts w:asciiTheme="majorHAnsi" w:hAnsiTheme="majorHAnsi"/>
          <w:b/>
          <w:noProof/>
        </w:rPr>
        <w:lastRenderedPageBreak/>
        <w:t xml:space="preserve">-Neophodno je dodatno jačanje odgovornosti izvršne Vlasti. </w:t>
      </w:r>
      <w:r w:rsidRPr="002F577F">
        <w:rPr>
          <w:rFonts w:asciiTheme="majorHAnsi" w:hAnsiTheme="majorHAnsi"/>
          <w:noProof/>
        </w:rPr>
        <w:t xml:space="preserve">Značajno više napora se mora uložiti u efikasnu borbu protiv politizacije i zloupotrebe javnh ovlašćenja u svim sektorima, a posebno u javnim preduzećima. Parlament, nezavisna tela poput Zaštitnika građana, Poverenika za informacije od javnog značaja i zaštitu podataka o ličnosti, Agencije za borbu protiv korupcije, Državne </w:t>
      </w:r>
      <w:r w:rsidR="00BD0DDD" w:rsidRPr="002F577F">
        <w:rPr>
          <w:rFonts w:asciiTheme="majorHAnsi" w:hAnsiTheme="majorHAnsi"/>
          <w:noProof/>
        </w:rPr>
        <w:t>revizorske institucije, Komisije</w:t>
      </w:r>
      <w:r w:rsidRPr="002F577F">
        <w:rPr>
          <w:rFonts w:asciiTheme="majorHAnsi" w:hAnsiTheme="majorHAnsi"/>
          <w:noProof/>
        </w:rPr>
        <w:t xml:space="preserve"> za zaštitu prava u postupcima javnih nabavki su institucionalni mehanizmi kontrole izvršne vlasti. Međutim, Narodna skupština nije raspravljala o realizaciji </w:t>
      </w:r>
      <w:r w:rsidR="00BD0867" w:rsidRPr="002F577F">
        <w:rPr>
          <w:rFonts w:asciiTheme="majorHAnsi" w:hAnsiTheme="majorHAnsi"/>
          <w:noProof/>
        </w:rPr>
        <w:t>svojih</w:t>
      </w:r>
      <w:r w:rsidRPr="002F577F">
        <w:rPr>
          <w:rFonts w:asciiTheme="majorHAnsi" w:hAnsiTheme="majorHAnsi"/>
          <w:noProof/>
        </w:rPr>
        <w:t xml:space="preserve"> zaključaka na osnovu izveštaja nezavisnih tela za 2012. godinu, </w:t>
      </w:r>
      <w:r w:rsidR="00BD0867" w:rsidRPr="002F577F">
        <w:rPr>
          <w:rFonts w:asciiTheme="majorHAnsi" w:hAnsiTheme="majorHAnsi"/>
          <w:noProof/>
        </w:rPr>
        <w:t>niti je zahtevala da uzme u razmatranje nalaze unutrašnjih mehanizama ko</w:t>
      </w:r>
      <w:r w:rsidR="00BD0DDD" w:rsidRPr="002F577F">
        <w:rPr>
          <w:rFonts w:asciiTheme="majorHAnsi" w:hAnsiTheme="majorHAnsi"/>
          <w:noProof/>
        </w:rPr>
        <w:t>nt</w:t>
      </w:r>
      <w:r w:rsidR="00BD0867" w:rsidRPr="002F577F">
        <w:rPr>
          <w:rFonts w:asciiTheme="majorHAnsi" w:hAnsiTheme="majorHAnsi"/>
          <w:noProof/>
        </w:rPr>
        <w:t xml:space="preserve">role, poput Inspektorata odbrane ili Sektora unutrašnje kontrole MUP-a. Unutrašnji mehanizmi kontrole takođe zahtevaju dodatno jačanje, poput </w:t>
      </w:r>
      <w:r w:rsidR="002359E8" w:rsidRPr="002F577F">
        <w:rPr>
          <w:rFonts w:asciiTheme="majorHAnsi" w:hAnsiTheme="majorHAnsi"/>
          <w:noProof/>
        </w:rPr>
        <w:t>Sektora unutrašn</w:t>
      </w:r>
      <w:r w:rsidR="00BD0867" w:rsidRPr="002F577F">
        <w:rPr>
          <w:rFonts w:asciiTheme="majorHAnsi" w:hAnsiTheme="majorHAnsi"/>
          <w:noProof/>
        </w:rPr>
        <w:t>j</w:t>
      </w:r>
      <w:r w:rsidR="002359E8" w:rsidRPr="002F577F">
        <w:rPr>
          <w:rFonts w:asciiTheme="majorHAnsi" w:hAnsiTheme="majorHAnsi"/>
          <w:noProof/>
        </w:rPr>
        <w:t>e</w:t>
      </w:r>
      <w:r w:rsidR="00BD0867" w:rsidRPr="002F577F">
        <w:rPr>
          <w:rFonts w:asciiTheme="majorHAnsi" w:hAnsiTheme="majorHAnsi"/>
          <w:noProof/>
        </w:rPr>
        <w:t xml:space="preserve"> kontrole policije koji se susreće sa brojnim preprekama u procesu praćenja zakonitosti rada službenika organa reda. </w:t>
      </w:r>
      <w:r w:rsidR="00BD0867" w:rsidRPr="002F577F">
        <w:rPr>
          <w:rFonts w:asciiTheme="majorHAnsi" w:hAnsiTheme="majorHAnsi"/>
          <w:b/>
          <w:noProof/>
        </w:rPr>
        <w:t xml:space="preserve">Savet za nacionalnu bezbednost </w:t>
      </w:r>
      <w:r w:rsidR="002359E8" w:rsidRPr="002F577F">
        <w:rPr>
          <w:rFonts w:asciiTheme="majorHAnsi" w:hAnsiTheme="majorHAnsi"/>
          <w:b/>
          <w:noProof/>
        </w:rPr>
        <w:t xml:space="preserve">i Biro za koordinaciju rada službi bezbednosti još uvek su izuzeti od nadzora drugih grana vlasti, što vodi koncentraciji moći u rukama premijera koji takođe drži funkciju sekretara u Birou. </w:t>
      </w:r>
      <w:r w:rsidR="002359E8" w:rsidRPr="002F577F">
        <w:rPr>
          <w:rFonts w:asciiTheme="majorHAnsi" w:hAnsiTheme="majorHAnsi"/>
          <w:noProof/>
        </w:rPr>
        <w:t xml:space="preserve">Ovi spoljašnji i unutrašnji mehanizmi mogu doprineti </w:t>
      </w:r>
      <w:r w:rsidR="002359E8" w:rsidRPr="002F577F">
        <w:rPr>
          <w:rFonts w:asciiTheme="majorHAnsi" w:hAnsiTheme="majorHAnsi"/>
          <w:b/>
          <w:noProof/>
        </w:rPr>
        <w:t>suzbijanju voluntarizma u procesu donošenja odluka, politizaciji javnih institucija i kršenja ljudskih prava, te stoga zahtevaju posebnu pažnju.</w:t>
      </w:r>
    </w:p>
    <w:p w:rsidR="008755D8" w:rsidRPr="002F577F" w:rsidRDefault="008755D8" w:rsidP="008755D8">
      <w:pPr>
        <w:spacing w:line="240" w:lineRule="auto"/>
        <w:contextualSpacing/>
        <w:rPr>
          <w:rFonts w:asciiTheme="majorHAnsi" w:hAnsiTheme="majorHAnsi"/>
          <w:noProof/>
        </w:rPr>
      </w:pPr>
    </w:p>
    <w:p w:rsidR="008755D8" w:rsidRPr="002F577F" w:rsidRDefault="008755D8" w:rsidP="008755D8">
      <w:pPr>
        <w:spacing w:line="240" w:lineRule="auto"/>
        <w:contextualSpacing/>
        <w:rPr>
          <w:rFonts w:asciiTheme="majorHAnsi" w:hAnsiTheme="majorHAnsi"/>
          <w:noProof/>
        </w:rPr>
      </w:pPr>
      <w:r w:rsidRPr="002F577F">
        <w:rPr>
          <w:rFonts w:asciiTheme="majorHAnsi" w:hAnsiTheme="majorHAnsi"/>
          <w:b/>
          <w:noProof/>
        </w:rPr>
        <w:t>-</w:t>
      </w:r>
      <w:r w:rsidR="002359E8" w:rsidRPr="002F577F">
        <w:rPr>
          <w:rFonts w:asciiTheme="majorHAnsi" w:hAnsiTheme="majorHAnsi"/>
          <w:b/>
          <w:noProof/>
        </w:rPr>
        <w:t xml:space="preserve">Zaštita ljudskih prava treba da postane jedan od prioriteta u radu Vlade. </w:t>
      </w:r>
      <w:r w:rsidR="002359E8" w:rsidRPr="002F577F">
        <w:rPr>
          <w:rFonts w:asciiTheme="majorHAnsi" w:hAnsiTheme="majorHAnsi"/>
          <w:noProof/>
        </w:rPr>
        <w:t xml:space="preserve">Zabrinjavajuće je da je malo ili nimalo napretka postignuto u unapređenju pravnog okvira i implementaciji zakonskih rešenja u proteklom periodu. Najvažnije pitanje je usvajanje Zakona o besplatnoj pravnoj pomoći, koji predstavlja osnovu za obezbeđivanje </w:t>
      </w:r>
      <w:r w:rsidR="00BF549C" w:rsidRPr="002F577F">
        <w:rPr>
          <w:rFonts w:asciiTheme="majorHAnsi" w:hAnsiTheme="majorHAnsi"/>
          <w:noProof/>
        </w:rPr>
        <w:t xml:space="preserve">pristupa pravdi. Postojeći predlog Zakona o besplatnoj pravnoj pomoći ne obezbeđuje osnovne garancije za zaštitu ugroženih grupa, poput žrtava nasilja u porodici i trgovine ljudima, i ne osigurava finansiranje ovih usluga. </w:t>
      </w:r>
      <w:r w:rsidR="00BF549C" w:rsidRPr="002F577F">
        <w:rPr>
          <w:rFonts w:asciiTheme="majorHAnsi" w:hAnsiTheme="majorHAnsi"/>
          <w:b/>
          <w:noProof/>
        </w:rPr>
        <w:t xml:space="preserve">U oblasti zaštite privatnosti, Srbiji još uvek nedostaje regulativa za korišćenje video nadzora i biometrijskih podataka. </w:t>
      </w:r>
      <w:r w:rsidR="00BF549C" w:rsidRPr="002F577F">
        <w:rPr>
          <w:rFonts w:asciiTheme="majorHAnsi" w:hAnsiTheme="majorHAnsi"/>
          <w:noProof/>
        </w:rPr>
        <w:t xml:space="preserve">Zakon o zaštiti podataka o ličnosti iz 2008. godine još uvek nije usklađen sa standardima EU, dok je Strategija zaštite podataka o ličnosti trebalo da bude praćena Akcionim planom tri meseca nakon usvajanja, što se još uvek nije desilo. </w:t>
      </w:r>
      <w:r w:rsidR="00BF549C" w:rsidRPr="002F577F">
        <w:rPr>
          <w:rFonts w:asciiTheme="majorHAnsi" w:hAnsiTheme="majorHAnsi"/>
          <w:b/>
          <w:noProof/>
        </w:rPr>
        <w:t xml:space="preserve">Takođe, nije bilo značajnijeg napretka u oblasti zaštite žena od svih vrsta rodno zasnovanog nasilja. </w:t>
      </w:r>
      <w:r w:rsidR="00BF549C" w:rsidRPr="002F577F">
        <w:rPr>
          <w:rFonts w:asciiTheme="majorHAnsi" w:hAnsiTheme="majorHAnsi"/>
          <w:noProof/>
        </w:rPr>
        <w:t xml:space="preserve">Broj femicida se povećava svake godine, ne postoje hitne mere </w:t>
      </w:r>
      <w:r w:rsidR="000A72AF" w:rsidRPr="002F577F">
        <w:rPr>
          <w:rFonts w:asciiTheme="majorHAnsi" w:hAnsiTheme="majorHAnsi"/>
          <w:noProof/>
        </w:rPr>
        <w:t>zaštite, a i neophodno je da se krivično zakonodavstvo uskladi sa Konvencijom Saveta Evrope o sprečavanju i borbi protiv nasilja nad ženama i nasilja u porodici.</w:t>
      </w:r>
      <w:r w:rsidR="00356BE7">
        <w:rPr>
          <w:rFonts w:asciiTheme="majorHAnsi" w:hAnsiTheme="majorHAnsi"/>
          <w:noProof/>
        </w:rPr>
        <w:t xml:space="preserve"> U oblasti borbe protiv trgovine ljudima primena zakona ostaje problematična. Glavni problemi uključuju nedovoljnu pomoć i zaštitu žrtava, neefikasne krivične postupke, kao i nedostatke u primeni odredbi nekažnjavanja, nepritvaranja i neprocesuiranja</w:t>
      </w:r>
      <w:r w:rsidR="000A72AF" w:rsidRPr="002F577F">
        <w:rPr>
          <w:rFonts w:asciiTheme="majorHAnsi" w:hAnsiTheme="majorHAnsi"/>
          <w:noProof/>
        </w:rPr>
        <w:t>.</w:t>
      </w:r>
      <w:r w:rsidR="009365F6" w:rsidRPr="002F577F">
        <w:rPr>
          <w:rFonts w:asciiTheme="majorHAnsi" w:hAnsiTheme="majorHAnsi"/>
          <w:noProof/>
        </w:rPr>
        <w:t xml:space="preserve"> Kada je reč o azilu, iako su određeni napori učinjeni u pravcu izmene zakona i obezbedjivanju smeštaja tražiocima azila, nije bilo značajnog napretka u ovoj oblasti. Broj lica koja su izrazila nameru da traže azil konstantno se uvećava, dok su zahtevi privremeno procesuirani od strane Odseka za azil u okviru Uprave granične policije, budući da Kancelarija za azil koja je trebalo da služi kao prvostepeni organ još uvek nije formalno uspostavljena. Veliki broj tražilaca azila, ponekada skoro i njih 200, bivalo je smešteno napolju, u šumama</w:t>
      </w:r>
      <w:r w:rsidR="00BD0DDD" w:rsidRPr="002F577F">
        <w:rPr>
          <w:rFonts w:asciiTheme="majorHAnsi" w:hAnsiTheme="majorHAnsi"/>
          <w:noProof/>
        </w:rPr>
        <w:t>,</w:t>
      </w:r>
      <w:r w:rsidR="009365F6" w:rsidRPr="002F577F">
        <w:rPr>
          <w:rFonts w:asciiTheme="majorHAnsi" w:hAnsiTheme="majorHAnsi"/>
          <w:noProof/>
        </w:rPr>
        <w:t xml:space="preserve"> bez osnovnih sredstava za život poput hrane i vode.</w:t>
      </w:r>
    </w:p>
    <w:p w:rsidR="009365F6" w:rsidRPr="002F577F" w:rsidRDefault="009365F6" w:rsidP="008755D8">
      <w:pPr>
        <w:spacing w:line="240" w:lineRule="auto"/>
        <w:contextualSpacing/>
        <w:rPr>
          <w:rFonts w:asciiTheme="majorHAnsi" w:hAnsiTheme="majorHAnsi"/>
          <w:noProof/>
        </w:rPr>
      </w:pPr>
    </w:p>
    <w:p w:rsidR="008755D8" w:rsidRPr="002F577F" w:rsidRDefault="008755D8" w:rsidP="008755D8">
      <w:pPr>
        <w:autoSpaceDE w:val="0"/>
        <w:autoSpaceDN w:val="0"/>
        <w:adjustRightInd w:val="0"/>
        <w:spacing w:line="240" w:lineRule="auto"/>
        <w:contextualSpacing/>
        <w:rPr>
          <w:rFonts w:asciiTheme="majorHAnsi" w:hAnsiTheme="majorHAnsi"/>
          <w:noProof/>
        </w:rPr>
      </w:pPr>
      <w:r w:rsidRPr="002F577F">
        <w:rPr>
          <w:rFonts w:asciiTheme="majorHAnsi" w:hAnsiTheme="majorHAnsi"/>
          <w:b/>
          <w:noProof/>
        </w:rPr>
        <w:t>-</w:t>
      </w:r>
      <w:r w:rsidR="009365F6" w:rsidRPr="002F577F">
        <w:rPr>
          <w:rFonts w:asciiTheme="majorHAnsi" w:hAnsiTheme="majorHAnsi"/>
          <w:b/>
          <w:noProof/>
        </w:rPr>
        <w:t xml:space="preserve">Jačanje nezavisnosti, efikasnosti i odgovornosti pravosuđa je od izuzetnog značaja za celokupnu implementaciju zakona. Efikasnost pravosudne mreže </w:t>
      </w:r>
      <w:r w:rsidR="00530274" w:rsidRPr="002F577F">
        <w:rPr>
          <w:rFonts w:asciiTheme="majorHAnsi" w:hAnsiTheme="majorHAnsi"/>
          <w:b/>
          <w:noProof/>
        </w:rPr>
        <w:t xml:space="preserve">nastavlja da bude ozbiljan problem. </w:t>
      </w:r>
      <w:r w:rsidR="00530274" w:rsidRPr="002F577F">
        <w:rPr>
          <w:rFonts w:asciiTheme="majorHAnsi" w:hAnsiTheme="majorHAnsi"/>
          <w:noProof/>
        </w:rPr>
        <w:t xml:space="preserve">Reorganizacija sudova kao deo reforme pravosudja izazvala je ozbiljne probleme u raspodeli </w:t>
      </w:r>
      <w:r w:rsidR="002C5203" w:rsidRPr="002F577F">
        <w:rPr>
          <w:rFonts w:asciiTheme="majorHAnsi" w:hAnsiTheme="majorHAnsi"/>
          <w:noProof/>
        </w:rPr>
        <w:t>predmeta</w:t>
      </w:r>
      <w:r w:rsidR="00530274" w:rsidRPr="002F577F">
        <w:rPr>
          <w:rFonts w:asciiTheme="majorHAnsi" w:hAnsiTheme="majorHAnsi"/>
          <w:noProof/>
        </w:rPr>
        <w:t xml:space="preserve">. Većina sudskih procesa </w:t>
      </w:r>
      <w:r w:rsidR="00530274" w:rsidRPr="002F577F">
        <w:rPr>
          <w:rFonts w:asciiTheme="majorHAnsi" w:hAnsiTheme="majorHAnsi"/>
          <w:noProof/>
        </w:rPr>
        <w:lastRenderedPageBreak/>
        <w:t>odložena je i u mnogim slučajevima predsedavajuće sudije su bile promenjene. Do</w:t>
      </w:r>
      <w:r w:rsidR="00BD0DDD" w:rsidRPr="002F577F">
        <w:rPr>
          <w:rFonts w:asciiTheme="majorHAnsi" w:hAnsiTheme="majorHAnsi"/>
          <w:noProof/>
        </w:rPr>
        <w:t>kazi sistemskih slabosti obezbe</w:t>
      </w:r>
      <w:r w:rsidR="00530274" w:rsidRPr="002F577F">
        <w:rPr>
          <w:rFonts w:asciiTheme="majorHAnsi" w:hAnsiTheme="majorHAnsi"/>
          <w:noProof/>
        </w:rPr>
        <w:t>đeni su na osnovu monitoringa slučajeva pred sudovima u oblastima trgovine ljudima i protiv nasilja u porodici. Problema je takođe bilo i sa stupanjem na snagu novog Zakonika o krivičnom potupku. Generalna primena</w:t>
      </w:r>
      <w:r w:rsidR="00EB614B" w:rsidRPr="002F577F">
        <w:rPr>
          <w:rFonts w:asciiTheme="majorHAnsi" w:hAnsiTheme="majorHAnsi"/>
          <w:noProof/>
        </w:rPr>
        <w:t xml:space="preserve"> </w:t>
      </w:r>
      <w:r w:rsidR="000E68D8" w:rsidRPr="002F577F">
        <w:rPr>
          <w:rFonts w:asciiTheme="majorHAnsi" w:hAnsiTheme="majorHAnsi"/>
          <w:noProof/>
        </w:rPr>
        <w:t>procedure</w:t>
      </w:r>
      <w:r w:rsidR="00EB614B" w:rsidRPr="002F577F">
        <w:rPr>
          <w:rFonts w:asciiTheme="majorHAnsi" w:hAnsiTheme="majorHAnsi"/>
          <w:noProof/>
        </w:rPr>
        <w:t xml:space="preserve"> tužilačke istrage</w:t>
      </w:r>
      <w:r w:rsidR="000E68D8" w:rsidRPr="002F577F">
        <w:rPr>
          <w:rFonts w:asciiTheme="majorHAnsi" w:hAnsiTheme="majorHAnsi"/>
          <w:noProof/>
        </w:rPr>
        <w:t xml:space="preserve"> </w:t>
      </w:r>
      <w:r w:rsidR="00530274" w:rsidRPr="002F577F">
        <w:rPr>
          <w:rFonts w:asciiTheme="majorHAnsi" w:hAnsiTheme="majorHAnsi"/>
          <w:noProof/>
        </w:rPr>
        <w:t>pod novim Zakonikom suočila se sa teškoćama</w:t>
      </w:r>
      <w:r w:rsidR="000E68D8" w:rsidRPr="002F577F">
        <w:rPr>
          <w:rFonts w:asciiTheme="majorHAnsi" w:hAnsiTheme="majorHAnsi"/>
          <w:noProof/>
        </w:rPr>
        <w:t xml:space="preserve"> u implementaciji,</w:t>
      </w:r>
      <w:r w:rsidR="00530274" w:rsidRPr="002F577F">
        <w:rPr>
          <w:rFonts w:asciiTheme="majorHAnsi" w:hAnsiTheme="majorHAnsi"/>
          <w:noProof/>
        </w:rPr>
        <w:t xml:space="preserve"> </w:t>
      </w:r>
      <w:r w:rsidR="000E68D8" w:rsidRPr="002F577F">
        <w:rPr>
          <w:rFonts w:asciiTheme="majorHAnsi" w:hAnsiTheme="majorHAnsi"/>
          <w:noProof/>
        </w:rPr>
        <w:t>kao posledica nedovoljnog broja tužilaca, dostupnosti prostorija i administrativnog osoblja. U mnogim slučajevima prethodne istražne sudije nisu spovodile istragu u slučajevima koji su stari između 2-3 godine, tako da kada je implementacija počela tužioci su bili blokirani u svom radu na dva meseca, a situacija se rešila tako što je 90% slučajeva bilo odbačeno od str</w:t>
      </w:r>
      <w:r w:rsidR="00BD0DDD" w:rsidRPr="002F577F">
        <w:rPr>
          <w:rFonts w:asciiTheme="majorHAnsi" w:hAnsiTheme="majorHAnsi"/>
          <w:noProof/>
        </w:rPr>
        <w:t>a</w:t>
      </w:r>
      <w:r w:rsidR="000E68D8" w:rsidRPr="002F577F">
        <w:rPr>
          <w:rFonts w:asciiTheme="majorHAnsi" w:hAnsiTheme="majorHAnsi"/>
          <w:noProof/>
        </w:rPr>
        <w:t>ne tužilaca. Sistem objektivnog ocenjivanja rada sudija i tužilaca kao i celokupne odgovornosti u pravosuđu još uvek nije efikasa</w:t>
      </w:r>
      <w:r w:rsidR="00BD0DDD" w:rsidRPr="002F577F">
        <w:rPr>
          <w:rFonts w:asciiTheme="majorHAnsi" w:hAnsiTheme="majorHAnsi"/>
          <w:noProof/>
        </w:rPr>
        <w:t>n</w:t>
      </w:r>
      <w:r w:rsidR="000E68D8" w:rsidRPr="002F577F">
        <w:rPr>
          <w:rFonts w:asciiTheme="majorHAnsi" w:hAnsiTheme="majorHAnsi"/>
          <w:noProof/>
        </w:rPr>
        <w:t xml:space="preserve">.  </w:t>
      </w:r>
      <w:r w:rsidR="000E68D8" w:rsidRPr="002F577F">
        <w:rPr>
          <w:rFonts w:asciiTheme="majorHAnsi" w:hAnsiTheme="majorHAnsi"/>
          <w:noProof/>
          <w:szCs w:val="24"/>
        </w:rPr>
        <w:t xml:space="preserve">Trenutno aktuelni nacrti o izmenama zakona o Visokom savetu sudstva i </w:t>
      </w:r>
      <w:r w:rsidR="00931A28" w:rsidRPr="002F577F">
        <w:rPr>
          <w:rFonts w:asciiTheme="majorHAnsi" w:hAnsiTheme="majorHAnsi"/>
          <w:noProof/>
          <w:szCs w:val="24"/>
        </w:rPr>
        <w:t xml:space="preserve">Državnom veću tužilaca donekle bi </w:t>
      </w:r>
      <w:r w:rsidR="00CB4009" w:rsidRPr="002F577F">
        <w:rPr>
          <w:rFonts w:asciiTheme="majorHAnsi" w:hAnsiTheme="majorHAnsi"/>
          <w:noProof/>
          <w:szCs w:val="24"/>
        </w:rPr>
        <w:t>poboljšali</w:t>
      </w:r>
      <w:r w:rsidR="00931A28" w:rsidRPr="002F577F">
        <w:rPr>
          <w:rFonts w:asciiTheme="majorHAnsi" w:hAnsiTheme="majorHAnsi"/>
          <w:noProof/>
          <w:szCs w:val="24"/>
        </w:rPr>
        <w:t xml:space="preserve"> odgovornost ovih tela.</w:t>
      </w:r>
    </w:p>
    <w:bookmarkEnd w:id="0"/>
    <w:p w:rsidR="00BA1307" w:rsidRPr="002F577F" w:rsidRDefault="00BA1307">
      <w:pPr>
        <w:rPr>
          <w:rFonts w:asciiTheme="majorHAnsi" w:hAnsiTheme="majorHAnsi"/>
          <w:noProof/>
        </w:rPr>
      </w:pPr>
    </w:p>
    <w:sectPr w:rsidR="00BA1307" w:rsidRPr="002F577F" w:rsidSect="004C6F1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venim MT">
    <w:altName w:val="Times New Roman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B4AF6"/>
    <w:rsid w:val="000A72AF"/>
    <w:rsid w:val="000E68D8"/>
    <w:rsid w:val="00161716"/>
    <w:rsid w:val="00227DCD"/>
    <w:rsid w:val="002359E8"/>
    <w:rsid w:val="002C5203"/>
    <w:rsid w:val="002F577F"/>
    <w:rsid w:val="00356BE7"/>
    <w:rsid w:val="004C6F13"/>
    <w:rsid w:val="00530274"/>
    <w:rsid w:val="005B4AF6"/>
    <w:rsid w:val="00680C08"/>
    <w:rsid w:val="008755D8"/>
    <w:rsid w:val="00887A18"/>
    <w:rsid w:val="00931A28"/>
    <w:rsid w:val="009365F6"/>
    <w:rsid w:val="0096451F"/>
    <w:rsid w:val="009A1DE3"/>
    <w:rsid w:val="009F2C39"/>
    <w:rsid w:val="00A07106"/>
    <w:rsid w:val="00B02350"/>
    <w:rsid w:val="00B360AB"/>
    <w:rsid w:val="00B63600"/>
    <w:rsid w:val="00BA1307"/>
    <w:rsid w:val="00BA4FE7"/>
    <w:rsid w:val="00BD0867"/>
    <w:rsid w:val="00BD0DDD"/>
    <w:rsid w:val="00BF549C"/>
    <w:rsid w:val="00C54D94"/>
    <w:rsid w:val="00CB4009"/>
    <w:rsid w:val="00D3027A"/>
    <w:rsid w:val="00EB6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D8"/>
    <w:pPr>
      <w:spacing w:after="0"/>
      <w:jc w:val="both"/>
    </w:pPr>
    <w:rPr>
      <w:rFonts w:ascii="Calisto MT" w:eastAsia="Calibri" w:hAnsi="Calisto MT" w:cs="Times New Roman"/>
      <w:lang w:val="sr-Latn-CS"/>
    </w:rPr>
  </w:style>
  <w:style w:type="paragraph" w:styleId="Heading1">
    <w:name w:val="heading 1"/>
    <w:aliases w:val="Heading Chapter 1"/>
    <w:basedOn w:val="Normal"/>
    <w:next w:val="Normal"/>
    <w:link w:val="Heading1Char"/>
    <w:uiPriority w:val="9"/>
    <w:qFormat/>
    <w:rsid w:val="00680C08"/>
    <w:pPr>
      <w:keepNext/>
      <w:keepLines/>
      <w:spacing w:before="480"/>
      <w:jc w:val="left"/>
      <w:outlineLvl w:val="0"/>
    </w:pPr>
    <w:rPr>
      <w:rFonts w:ascii="Arial" w:eastAsiaTheme="majorEastAsia" w:hAnsi="Arial" w:cstheme="majorBidi"/>
      <w:b/>
      <w:bCs/>
      <w:sz w:val="28"/>
      <w:szCs w:val="28"/>
      <w:lang w:val="en-US"/>
    </w:rPr>
  </w:style>
  <w:style w:type="paragraph" w:styleId="Heading2">
    <w:name w:val="heading 2"/>
    <w:aliases w:val="Heading 2 section"/>
    <w:basedOn w:val="Normal"/>
    <w:next w:val="Normal"/>
    <w:link w:val="Heading2Char"/>
    <w:uiPriority w:val="9"/>
    <w:unhideWhenUsed/>
    <w:qFormat/>
    <w:rsid w:val="00680C08"/>
    <w:pPr>
      <w:keepNext/>
      <w:keepLines/>
      <w:spacing w:before="200"/>
      <w:jc w:val="left"/>
      <w:outlineLvl w:val="1"/>
    </w:pPr>
    <w:rPr>
      <w:rFonts w:ascii="Arial" w:eastAsiaTheme="majorEastAsia" w:hAnsi="Arial" w:cstheme="majorBidi"/>
      <w:b/>
      <w:bCs/>
      <w:i/>
      <w:szCs w:val="26"/>
      <w:lang w:val="en-US"/>
    </w:rPr>
  </w:style>
  <w:style w:type="paragraph" w:styleId="Heading3">
    <w:name w:val="heading 3"/>
    <w:aliases w:val="Sub-section"/>
    <w:basedOn w:val="Normal"/>
    <w:next w:val="Normal"/>
    <w:link w:val="Heading3Char"/>
    <w:uiPriority w:val="9"/>
    <w:unhideWhenUsed/>
    <w:qFormat/>
    <w:rsid w:val="00680C08"/>
    <w:pPr>
      <w:keepNext/>
      <w:keepLines/>
      <w:spacing w:before="200"/>
      <w:jc w:val="left"/>
      <w:outlineLvl w:val="2"/>
    </w:pPr>
    <w:rPr>
      <w:rFonts w:ascii="Times New Roman" w:eastAsiaTheme="majorEastAsia" w:hAnsi="Times New Roman" w:cstheme="majorBid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pter 1 Char"/>
    <w:basedOn w:val="DefaultParagraphFont"/>
    <w:link w:val="Heading1"/>
    <w:uiPriority w:val="9"/>
    <w:rsid w:val="00680C0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Heading 2 section Char"/>
    <w:basedOn w:val="DefaultParagraphFont"/>
    <w:link w:val="Heading2"/>
    <w:uiPriority w:val="9"/>
    <w:rsid w:val="00680C08"/>
    <w:rPr>
      <w:rFonts w:ascii="Arial" w:eastAsiaTheme="majorEastAsia" w:hAnsi="Arial" w:cstheme="majorBidi"/>
      <w:b/>
      <w:bCs/>
      <w:i/>
      <w:szCs w:val="26"/>
    </w:rPr>
  </w:style>
  <w:style w:type="character" w:customStyle="1" w:styleId="Heading3Char">
    <w:name w:val="Heading 3 Char"/>
    <w:aliases w:val="Sub-section Char"/>
    <w:basedOn w:val="DefaultParagraphFont"/>
    <w:link w:val="Heading3"/>
    <w:uiPriority w:val="9"/>
    <w:rsid w:val="00680C08"/>
    <w:rPr>
      <w:rFonts w:eastAsiaTheme="majorEastAsia" w:cstheme="majorBidi"/>
      <w:b/>
      <w:bCs/>
    </w:rPr>
  </w:style>
  <w:style w:type="character" w:styleId="Hyperlink">
    <w:name w:val="Hyperlink"/>
    <w:basedOn w:val="DefaultParagraphFont"/>
    <w:uiPriority w:val="99"/>
    <w:rsid w:val="008755D8"/>
    <w:rPr>
      <w:rFonts w:cs="Times New Roman"/>
      <w:color w:val="0000FF"/>
      <w:u w:val="none"/>
    </w:rPr>
  </w:style>
  <w:style w:type="paragraph" w:styleId="Title">
    <w:name w:val="Title"/>
    <w:basedOn w:val="Normal"/>
    <w:next w:val="Normal"/>
    <w:link w:val="TitleChar"/>
    <w:uiPriority w:val="99"/>
    <w:qFormat/>
    <w:rsid w:val="008755D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755D8"/>
    <w:rPr>
      <w:rFonts w:ascii="Cambria" w:eastAsia="Times New Roman" w:hAnsi="Cambria" w:cs="Times New Roman"/>
      <w:b/>
      <w:bCs/>
      <w:kern w:val="28"/>
      <w:sz w:val="32"/>
      <w:szCs w:val="32"/>
      <w:lang w:val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BF549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7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2AF"/>
    <w:rPr>
      <w:rFonts w:ascii="Calisto MT" w:eastAsia="Calibri" w:hAnsi="Calisto MT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2AF"/>
    <w:rPr>
      <w:rFonts w:ascii="Calisto MT" w:eastAsia="Calibri" w:hAnsi="Calisto MT" w:cs="Times New Roman"/>
      <w:b/>
      <w:bCs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AF"/>
    <w:rPr>
      <w:rFonts w:ascii="Tahoma" w:eastAsia="Calibri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D8"/>
    <w:pPr>
      <w:spacing w:after="0"/>
      <w:jc w:val="both"/>
    </w:pPr>
    <w:rPr>
      <w:rFonts w:ascii="Calisto MT" w:eastAsia="Calibri" w:hAnsi="Calisto MT" w:cs="Times New Roman"/>
      <w:lang w:val="sr-Latn-CS"/>
    </w:rPr>
  </w:style>
  <w:style w:type="paragraph" w:styleId="Heading1">
    <w:name w:val="heading 1"/>
    <w:aliases w:val="Heading Chapter 1"/>
    <w:basedOn w:val="Normal"/>
    <w:next w:val="Normal"/>
    <w:link w:val="Heading1Char"/>
    <w:uiPriority w:val="9"/>
    <w:qFormat/>
    <w:rsid w:val="00680C08"/>
    <w:pPr>
      <w:keepNext/>
      <w:keepLines/>
      <w:spacing w:before="480"/>
      <w:jc w:val="left"/>
      <w:outlineLvl w:val="0"/>
    </w:pPr>
    <w:rPr>
      <w:rFonts w:ascii="Arial" w:eastAsiaTheme="majorEastAsia" w:hAnsi="Arial" w:cstheme="majorBidi"/>
      <w:b/>
      <w:bCs/>
      <w:sz w:val="28"/>
      <w:szCs w:val="28"/>
      <w:lang w:val="en-US"/>
    </w:rPr>
  </w:style>
  <w:style w:type="paragraph" w:styleId="Heading2">
    <w:name w:val="heading 2"/>
    <w:aliases w:val="Heading 2 section"/>
    <w:basedOn w:val="Normal"/>
    <w:next w:val="Normal"/>
    <w:link w:val="Heading2Char"/>
    <w:uiPriority w:val="9"/>
    <w:unhideWhenUsed/>
    <w:qFormat/>
    <w:rsid w:val="00680C08"/>
    <w:pPr>
      <w:keepNext/>
      <w:keepLines/>
      <w:spacing w:before="200"/>
      <w:jc w:val="left"/>
      <w:outlineLvl w:val="1"/>
    </w:pPr>
    <w:rPr>
      <w:rFonts w:ascii="Arial" w:eastAsiaTheme="majorEastAsia" w:hAnsi="Arial" w:cstheme="majorBidi"/>
      <w:b/>
      <w:bCs/>
      <w:i/>
      <w:szCs w:val="26"/>
      <w:lang w:val="en-US"/>
    </w:rPr>
  </w:style>
  <w:style w:type="paragraph" w:styleId="Heading3">
    <w:name w:val="heading 3"/>
    <w:aliases w:val="Sub-section"/>
    <w:basedOn w:val="Normal"/>
    <w:next w:val="Normal"/>
    <w:link w:val="Heading3Char"/>
    <w:uiPriority w:val="9"/>
    <w:unhideWhenUsed/>
    <w:qFormat/>
    <w:rsid w:val="00680C08"/>
    <w:pPr>
      <w:keepNext/>
      <w:keepLines/>
      <w:spacing w:before="200"/>
      <w:jc w:val="left"/>
      <w:outlineLvl w:val="2"/>
    </w:pPr>
    <w:rPr>
      <w:rFonts w:ascii="Times New Roman" w:eastAsiaTheme="majorEastAsia" w:hAnsi="Times New Roman" w:cstheme="majorBid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pter 1 Char"/>
    <w:basedOn w:val="DefaultParagraphFont"/>
    <w:link w:val="Heading1"/>
    <w:uiPriority w:val="9"/>
    <w:rsid w:val="00680C0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Heading 2 section Char"/>
    <w:basedOn w:val="DefaultParagraphFont"/>
    <w:link w:val="Heading2"/>
    <w:uiPriority w:val="9"/>
    <w:rsid w:val="00680C08"/>
    <w:rPr>
      <w:rFonts w:ascii="Arial" w:eastAsiaTheme="majorEastAsia" w:hAnsi="Arial" w:cstheme="majorBidi"/>
      <w:b/>
      <w:bCs/>
      <w:i/>
      <w:szCs w:val="26"/>
    </w:rPr>
  </w:style>
  <w:style w:type="character" w:customStyle="1" w:styleId="Heading3Char">
    <w:name w:val="Heading 3 Char"/>
    <w:aliases w:val="Sub-section Char"/>
    <w:basedOn w:val="DefaultParagraphFont"/>
    <w:link w:val="Heading3"/>
    <w:uiPriority w:val="9"/>
    <w:rsid w:val="00680C08"/>
    <w:rPr>
      <w:rFonts w:eastAsiaTheme="majorEastAsia" w:cstheme="majorBidi"/>
      <w:b/>
      <w:bCs/>
    </w:rPr>
  </w:style>
  <w:style w:type="character" w:styleId="Hyperlink">
    <w:name w:val="Hyperlink"/>
    <w:basedOn w:val="DefaultParagraphFont"/>
    <w:uiPriority w:val="99"/>
    <w:rsid w:val="008755D8"/>
    <w:rPr>
      <w:rFonts w:cs="Times New Roman"/>
      <w:color w:val="0000FF"/>
      <w:u w:val="none"/>
    </w:rPr>
  </w:style>
  <w:style w:type="paragraph" w:styleId="Title">
    <w:name w:val="Title"/>
    <w:basedOn w:val="Normal"/>
    <w:next w:val="Normal"/>
    <w:link w:val="TitleChar"/>
    <w:uiPriority w:val="99"/>
    <w:qFormat/>
    <w:rsid w:val="008755D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755D8"/>
    <w:rPr>
      <w:rFonts w:ascii="Cambria" w:eastAsia="Times New Roman" w:hAnsi="Cambria" w:cs="Times New Roman"/>
      <w:b/>
      <w:bCs/>
      <w:kern w:val="28"/>
      <w:sz w:val="32"/>
      <w:szCs w:val="32"/>
      <w:lang w:val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BF549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7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2AF"/>
    <w:rPr>
      <w:rFonts w:ascii="Calisto MT" w:eastAsia="Calibri" w:hAnsi="Calisto MT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2AF"/>
    <w:rPr>
      <w:rFonts w:ascii="Calisto MT" w:eastAsia="Calibri" w:hAnsi="Calisto MT" w:cs="Times New Roman"/>
      <w:b/>
      <w:bCs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AF"/>
    <w:rPr>
      <w:rFonts w:ascii="Tahoma" w:eastAsia="Calibri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92EC-E680-4D36-8878-FC6E64A8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Elek</dc:creator>
  <cp:keywords/>
  <dc:description/>
  <cp:lastModifiedBy>BE</cp:lastModifiedBy>
  <cp:revision>16</cp:revision>
  <dcterms:created xsi:type="dcterms:W3CDTF">2014-05-06T21:08:00Z</dcterms:created>
  <dcterms:modified xsi:type="dcterms:W3CDTF">2014-05-08T08:05:00Z</dcterms:modified>
</cp:coreProperties>
</file>