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43" w:rsidRPr="00D30078" w:rsidRDefault="00D30078" w:rsidP="00D30078">
      <w:pPr>
        <w:jc w:val="center"/>
        <w:rPr>
          <w:rFonts w:asciiTheme="minorHAnsi" w:hAnsiTheme="minorHAnsi" w:cs="Tahoma"/>
          <w:b/>
          <w:color w:val="333333"/>
          <w:sz w:val="28"/>
          <w:szCs w:val="28"/>
          <w:lang w:val="sr-Latn-CS"/>
        </w:rPr>
      </w:pPr>
      <w:r w:rsidRPr="00D30078">
        <w:rPr>
          <w:rFonts w:asciiTheme="minorHAnsi" w:hAnsiTheme="minorHAnsi" w:cs="Tahoma"/>
          <w:b/>
          <w:color w:val="333333"/>
          <w:sz w:val="28"/>
          <w:szCs w:val="28"/>
        </w:rPr>
        <w:t>I</w:t>
      </w:r>
      <w:r w:rsidRPr="00D30078">
        <w:rPr>
          <w:rFonts w:asciiTheme="minorHAnsi" w:hAnsiTheme="minorHAnsi" w:cs="Tahoma"/>
          <w:b/>
          <w:color w:val="333333"/>
          <w:sz w:val="28"/>
          <w:szCs w:val="28"/>
          <w:lang w:val="sr-Latn-CS"/>
        </w:rPr>
        <w:t>zrada Zakona o uzbunjivanju i zaštiti uzbunjivača</w:t>
      </w:r>
    </w:p>
    <w:p w:rsidR="00D30078" w:rsidRPr="00D30078" w:rsidRDefault="00D30078" w:rsidP="00D30078">
      <w:pPr>
        <w:jc w:val="center"/>
        <w:rPr>
          <w:rFonts w:asciiTheme="minorHAnsi" w:hAnsiTheme="minorHAnsi" w:cs="Tahoma"/>
          <w:b/>
          <w:color w:val="333333"/>
          <w:sz w:val="24"/>
          <w:szCs w:val="24"/>
        </w:rPr>
      </w:pPr>
    </w:p>
    <w:p w:rsidR="00EC3843" w:rsidRPr="00EC3843" w:rsidRDefault="00EC3843" w:rsidP="00D30078">
      <w:pPr>
        <w:ind w:firstLine="720"/>
        <w:rPr>
          <w:rFonts w:asciiTheme="minorHAnsi" w:hAnsiTheme="minorHAnsi"/>
          <w:color w:val="000000"/>
          <w:sz w:val="24"/>
          <w:szCs w:val="24"/>
        </w:rPr>
      </w:pPr>
      <w:r w:rsidRPr="00EC3843">
        <w:rPr>
          <w:rFonts w:asciiTheme="minorHAnsi" w:hAnsiTheme="minorHAnsi" w:cs="Tahoma"/>
          <w:color w:val="333333"/>
          <w:sz w:val="24"/>
          <w:szCs w:val="24"/>
        </w:rPr>
        <w:t>Radna grupa, koju je okupio Poverenik za informacije od javnog značaja danas je predstavila model Zakona o uzbunjivanju i zaštiti uzbunjivača</w:t>
      </w:r>
      <w:r w:rsidR="00D30078">
        <w:rPr>
          <w:rStyle w:val="FootnoteReference"/>
          <w:rFonts w:asciiTheme="minorHAnsi" w:hAnsiTheme="minorHAnsi" w:cs="Tahoma"/>
          <w:color w:val="333333"/>
          <w:sz w:val="24"/>
          <w:szCs w:val="24"/>
        </w:rPr>
        <w:footnoteReference w:id="2"/>
      </w:r>
      <w:r w:rsidRPr="00EC3843">
        <w:rPr>
          <w:rFonts w:asciiTheme="minorHAnsi" w:hAnsiTheme="minorHAnsi" w:cs="Tahoma"/>
          <w:color w:val="333333"/>
          <w:sz w:val="24"/>
          <w:szCs w:val="24"/>
        </w:rPr>
        <w:t>. Ovaj model će nakon javne rasprave biti dostavljen nadležnom Mniistarstvu pravde i državne uprave, a njegovo donošenje je predviđeno i Akcionim planom Vlade za pristupanje EU i strategijom borbe protiv korupcije.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  <w:t>Model zakona uređuje pravila za „obavešta</w:t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vanje o ugrožavanju javnog interesa“, koje podrazumeva sledeće, naročito značajne odredbe za borbu protiv korupcije: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1. Obaveštavanje koje se štiti može se odnositi na povredu prava građana ili štetu većih razmera, što se po pravilu dešava u slučajevima korupcije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2. Propisuje se obaveza svakog organa vlasti i svakog pravnog lica da uspostavi sistem za prijem i razmatranje obaveštenja o ugrožavanju javnog interesa, kako normativno, tako i u praksi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3. Propisuje se obaveza kontrolinih organa, da postupe u određenom roku po primljenom obaveštenju, ali i da obaveste uzbunjivača o ishodu ispitivanja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4. Garantuje se zaštita identiteta lica koja obaveštavaju o ugrožavanju javnog interesa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5. Pruža se privremena zaštita od odmazde, sve do donošenja konačne odluke suda ili drugog organa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6. Teret dokazivanja da štetna radnja nije odmazda leži na poslodavcu ili na drugom licu koje preduzima štetne posledice po davaoca obaveštenja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7. Daje se pravo na nagradu uzbunjivačima koji omoguće da se ostvari prihod koji bi inače izostao (u visini od 1 do 10 posto od pribavljenih prihoda)</w:t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Fonts w:asciiTheme="minorHAnsi" w:hAnsiTheme="minorHAnsi" w:cs="Tahoma"/>
          <w:color w:val="333333"/>
          <w:sz w:val="24"/>
          <w:szCs w:val="24"/>
        </w:rPr>
        <w:br/>
      </w:r>
      <w:r w:rsidRPr="00EC3843">
        <w:rPr>
          <w:rStyle w:val="textexposedshow"/>
          <w:rFonts w:asciiTheme="minorHAnsi" w:hAnsiTheme="minorHAnsi" w:cs="Tahoma"/>
          <w:color w:val="333333"/>
          <w:sz w:val="24"/>
          <w:szCs w:val="24"/>
        </w:rPr>
        <w:t>8. Propisuju se zatvorske i novčane kazne za one koji vrše odmazdu prema uzbunjivačima ili pokušavaju da otkriju njihov identitet</w:t>
      </w:r>
      <w:r w:rsidRPr="00EC384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EC3843" w:rsidRDefault="00EC3843" w:rsidP="00EC3843">
      <w:pPr>
        <w:rPr>
          <w:rFonts w:asciiTheme="minorHAnsi" w:hAnsiTheme="minorHAnsi"/>
          <w:color w:val="000000"/>
          <w:sz w:val="24"/>
          <w:szCs w:val="24"/>
        </w:rPr>
      </w:pPr>
      <w:r w:rsidRPr="00EC3843">
        <w:rPr>
          <w:rFonts w:asciiTheme="minorHAnsi" w:hAnsiTheme="minorHAnsi"/>
          <w:color w:val="000000"/>
          <w:sz w:val="24"/>
          <w:szCs w:val="24"/>
        </w:rPr>
        <w:t> </w:t>
      </w:r>
    </w:p>
    <w:p w:rsidR="00D30078" w:rsidRDefault="00D30078" w:rsidP="00EC3843">
      <w:pPr>
        <w:rPr>
          <w:rFonts w:asciiTheme="minorHAnsi" w:hAnsiTheme="minorHAnsi"/>
          <w:color w:val="000000"/>
          <w:sz w:val="24"/>
          <w:szCs w:val="24"/>
        </w:rPr>
      </w:pPr>
    </w:p>
    <w:p w:rsidR="00D30078" w:rsidRDefault="00D30078" w:rsidP="00EC384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Informativna služba</w:t>
      </w:r>
    </w:p>
    <w:p w:rsidR="00D30078" w:rsidRDefault="00D30078" w:rsidP="00EC384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Transparentnost Srbija</w:t>
      </w:r>
    </w:p>
    <w:p w:rsidR="00D30078" w:rsidRPr="00EC3843" w:rsidRDefault="00D30078" w:rsidP="00EC3843">
      <w:pPr>
        <w:rPr>
          <w:rFonts w:asciiTheme="minorHAnsi" w:hAnsiTheme="minorHAnsi"/>
          <w:color w:val="000000"/>
          <w:sz w:val="24"/>
          <w:szCs w:val="24"/>
        </w:rPr>
      </w:pPr>
    </w:p>
    <w:sectPr w:rsidR="00D30078" w:rsidRPr="00EC3843" w:rsidSect="008F0C15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05" w:rsidRDefault="00A80F05">
      <w:r>
        <w:separator/>
      </w:r>
    </w:p>
  </w:endnote>
  <w:endnote w:type="continuationSeparator" w:id="1">
    <w:p w:rsidR="00A80F05" w:rsidRDefault="00A8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Pr="005A4E20" w:rsidRDefault="00866228" w:rsidP="00B768EB">
    <w:pPr>
      <w:pStyle w:val="Footer"/>
      <w:tabs>
        <w:tab w:val="left" w:pos="2130"/>
      </w:tabs>
      <w:jc w:val="center"/>
      <w:rPr>
        <w:rFonts w:ascii="Arial" w:hAnsi="Arial" w:cs="Arial"/>
      </w:rPr>
    </w:pPr>
    <w:r>
      <w:rPr>
        <w:rFonts w:ascii="Tahoma" w:hAnsi="Tahoma" w:cs="Tahoma"/>
        <w:sz w:val="18"/>
        <w:szCs w:val="18"/>
        <w:lang w:val="sr-Latn-CS"/>
      </w:rPr>
      <w:t>www.transparentnost.org.rs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05" w:rsidRDefault="00A80F05">
      <w:r>
        <w:separator/>
      </w:r>
    </w:p>
  </w:footnote>
  <w:footnote w:type="continuationSeparator" w:id="1">
    <w:p w:rsidR="00A80F05" w:rsidRDefault="00A80F05">
      <w:r>
        <w:continuationSeparator/>
      </w:r>
    </w:p>
  </w:footnote>
  <w:footnote w:id="2">
    <w:p w:rsidR="00D30078" w:rsidRPr="00EC3843" w:rsidRDefault="00D30078" w:rsidP="00D30078">
      <w:pPr>
        <w:rPr>
          <w:rFonts w:asciiTheme="minorHAnsi" w:hAnsi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http://www.poverenik.rs/sr/javna-rasprava.html</w:t>
        </w:r>
      </w:hyperlink>
    </w:p>
    <w:p w:rsidR="00D30078" w:rsidRPr="00D30078" w:rsidRDefault="00D30078">
      <w:pPr>
        <w:pStyle w:val="FootnoteText"/>
        <w:rPr>
          <w:lang w:val="sr-Latn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A4E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-8.3pt;width:252pt;height:1in;z-index:251658240" filled="f" strokecolor="white" strokeweight="0">
          <v:textbox style="mso-next-textbox:#_x0000_s2052">
            <w:txbxContent>
              <w:p w:rsidR="005A4E20" w:rsidRPr="005A4E20" w:rsidRDefault="0040618A" w:rsidP="0040618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  Bulevar Despota Stefana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5A4E20" w:rsidRPr="005A4E20" w:rsidRDefault="0040618A" w:rsidP="0040618A">
                <w:pPr>
                  <w:ind w:left="1440" w:firstLine="72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40618A" w:rsidP="0040618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303 38 27</w:t>
                </w:r>
              </w:p>
              <w:p w:rsidR="005A4E20" w:rsidRPr="005A4E20" w:rsidRDefault="0040618A" w:rsidP="0040618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Fax: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322 81 96</w:t>
                </w:r>
              </w:p>
              <w:p w:rsidR="005A4E20" w:rsidRDefault="0040618A" w:rsidP="0040618A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66228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ts@transparentnost.org.rs</w:t>
                </w:r>
              </w:p>
              <w:p w:rsidR="00D2017B" w:rsidRPr="005A4E20" w:rsidRDefault="00D2017B" w:rsidP="00D2017B">
                <w:pPr>
                  <w:ind w:left="216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www.transparentno</w:t>
                </w:r>
                <w:r w:rsidR="00AA097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st.org.rs</w:t>
                </w:r>
              </w:p>
            </w:txbxContent>
          </v:textbox>
        </v:shape>
      </w:pict>
    </w:r>
    <w:r w:rsidR="00EC3843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638"/>
    <w:multiLevelType w:val="hybridMultilevel"/>
    <w:tmpl w:val="6754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94614"/>
    <w:multiLevelType w:val="hybridMultilevel"/>
    <w:tmpl w:val="3E8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7C85"/>
    <w:multiLevelType w:val="hybridMultilevel"/>
    <w:tmpl w:val="9B3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0A18"/>
    <w:rsid w:val="00021344"/>
    <w:rsid w:val="000221AA"/>
    <w:rsid w:val="00041A1C"/>
    <w:rsid w:val="000459BF"/>
    <w:rsid w:val="00074901"/>
    <w:rsid w:val="0009480A"/>
    <w:rsid w:val="00094829"/>
    <w:rsid w:val="000A3261"/>
    <w:rsid w:val="000C0E0C"/>
    <w:rsid w:val="000C3237"/>
    <w:rsid w:val="000E06BE"/>
    <w:rsid w:val="00104CA4"/>
    <w:rsid w:val="0012078E"/>
    <w:rsid w:val="001637C5"/>
    <w:rsid w:val="00174B43"/>
    <w:rsid w:val="00175E41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6F79"/>
    <w:rsid w:val="00220275"/>
    <w:rsid w:val="00220EE0"/>
    <w:rsid w:val="002221C8"/>
    <w:rsid w:val="0023605C"/>
    <w:rsid w:val="00246C49"/>
    <w:rsid w:val="00250666"/>
    <w:rsid w:val="00263676"/>
    <w:rsid w:val="002831ED"/>
    <w:rsid w:val="00283CB7"/>
    <w:rsid w:val="002B05EB"/>
    <w:rsid w:val="002B296E"/>
    <w:rsid w:val="002B5DD8"/>
    <w:rsid w:val="002F70D8"/>
    <w:rsid w:val="00316525"/>
    <w:rsid w:val="00321827"/>
    <w:rsid w:val="003429EF"/>
    <w:rsid w:val="0036230D"/>
    <w:rsid w:val="00366FAE"/>
    <w:rsid w:val="00374126"/>
    <w:rsid w:val="00391055"/>
    <w:rsid w:val="003A4299"/>
    <w:rsid w:val="003C3BFF"/>
    <w:rsid w:val="003C7E49"/>
    <w:rsid w:val="003D1BFE"/>
    <w:rsid w:val="003D3730"/>
    <w:rsid w:val="003E6150"/>
    <w:rsid w:val="003F5DA1"/>
    <w:rsid w:val="004012FB"/>
    <w:rsid w:val="0040618A"/>
    <w:rsid w:val="004076A5"/>
    <w:rsid w:val="004253DD"/>
    <w:rsid w:val="004709E9"/>
    <w:rsid w:val="004923A7"/>
    <w:rsid w:val="004B14BE"/>
    <w:rsid w:val="004B1843"/>
    <w:rsid w:val="004B6A19"/>
    <w:rsid w:val="004E2F18"/>
    <w:rsid w:val="00502BB8"/>
    <w:rsid w:val="00505382"/>
    <w:rsid w:val="00520AE6"/>
    <w:rsid w:val="005239B7"/>
    <w:rsid w:val="005334CC"/>
    <w:rsid w:val="00533F70"/>
    <w:rsid w:val="0055049C"/>
    <w:rsid w:val="0055529D"/>
    <w:rsid w:val="00574BF6"/>
    <w:rsid w:val="00576656"/>
    <w:rsid w:val="005A0FE6"/>
    <w:rsid w:val="005A4E20"/>
    <w:rsid w:val="005B29BD"/>
    <w:rsid w:val="005C447F"/>
    <w:rsid w:val="005C4990"/>
    <w:rsid w:val="005C58E0"/>
    <w:rsid w:val="005D745A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662BE"/>
    <w:rsid w:val="006715D6"/>
    <w:rsid w:val="00674B69"/>
    <w:rsid w:val="006815A2"/>
    <w:rsid w:val="006863B5"/>
    <w:rsid w:val="006C0810"/>
    <w:rsid w:val="006C478F"/>
    <w:rsid w:val="006D1744"/>
    <w:rsid w:val="006E32F2"/>
    <w:rsid w:val="00722E45"/>
    <w:rsid w:val="00724909"/>
    <w:rsid w:val="007509E3"/>
    <w:rsid w:val="00751758"/>
    <w:rsid w:val="00775FC1"/>
    <w:rsid w:val="007834CB"/>
    <w:rsid w:val="00785BB9"/>
    <w:rsid w:val="007C02B9"/>
    <w:rsid w:val="007C0FB2"/>
    <w:rsid w:val="007C1DA0"/>
    <w:rsid w:val="007D5FDB"/>
    <w:rsid w:val="007E0E3D"/>
    <w:rsid w:val="007E5C34"/>
    <w:rsid w:val="008005B7"/>
    <w:rsid w:val="00826577"/>
    <w:rsid w:val="008572E4"/>
    <w:rsid w:val="00861E34"/>
    <w:rsid w:val="00866228"/>
    <w:rsid w:val="00881A2D"/>
    <w:rsid w:val="008921C9"/>
    <w:rsid w:val="00897147"/>
    <w:rsid w:val="008A5977"/>
    <w:rsid w:val="008B3927"/>
    <w:rsid w:val="008D1033"/>
    <w:rsid w:val="008D6944"/>
    <w:rsid w:val="008E2E83"/>
    <w:rsid w:val="008F0C15"/>
    <w:rsid w:val="00932A0B"/>
    <w:rsid w:val="009339CF"/>
    <w:rsid w:val="00933E8A"/>
    <w:rsid w:val="00973EC2"/>
    <w:rsid w:val="009948AA"/>
    <w:rsid w:val="00A03C20"/>
    <w:rsid w:val="00A20FAA"/>
    <w:rsid w:val="00A47E55"/>
    <w:rsid w:val="00A640C2"/>
    <w:rsid w:val="00A647CE"/>
    <w:rsid w:val="00A80F05"/>
    <w:rsid w:val="00A82CD4"/>
    <w:rsid w:val="00AA0979"/>
    <w:rsid w:val="00AA447C"/>
    <w:rsid w:val="00AB2094"/>
    <w:rsid w:val="00AB3EDC"/>
    <w:rsid w:val="00AD25BD"/>
    <w:rsid w:val="00AD4EE8"/>
    <w:rsid w:val="00AF2058"/>
    <w:rsid w:val="00B065A1"/>
    <w:rsid w:val="00B163BE"/>
    <w:rsid w:val="00B33BDC"/>
    <w:rsid w:val="00B34D61"/>
    <w:rsid w:val="00B530C0"/>
    <w:rsid w:val="00B61664"/>
    <w:rsid w:val="00B70218"/>
    <w:rsid w:val="00B768EB"/>
    <w:rsid w:val="00B80C48"/>
    <w:rsid w:val="00B95A38"/>
    <w:rsid w:val="00B9786A"/>
    <w:rsid w:val="00BB21DD"/>
    <w:rsid w:val="00BB2F76"/>
    <w:rsid w:val="00BC0135"/>
    <w:rsid w:val="00BD5148"/>
    <w:rsid w:val="00BE47B0"/>
    <w:rsid w:val="00BF2454"/>
    <w:rsid w:val="00C14486"/>
    <w:rsid w:val="00C170D4"/>
    <w:rsid w:val="00C34596"/>
    <w:rsid w:val="00C36E20"/>
    <w:rsid w:val="00C4772B"/>
    <w:rsid w:val="00C82E17"/>
    <w:rsid w:val="00C949F8"/>
    <w:rsid w:val="00CB3A62"/>
    <w:rsid w:val="00CB409A"/>
    <w:rsid w:val="00CD4422"/>
    <w:rsid w:val="00D2017B"/>
    <w:rsid w:val="00D30078"/>
    <w:rsid w:val="00D45431"/>
    <w:rsid w:val="00D57133"/>
    <w:rsid w:val="00D6180E"/>
    <w:rsid w:val="00D82930"/>
    <w:rsid w:val="00D8622F"/>
    <w:rsid w:val="00DB3CEE"/>
    <w:rsid w:val="00DC1F8E"/>
    <w:rsid w:val="00DC76FD"/>
    <w:rsid w:val="00DC773E"/>
    <w:rsid w:val="00DC7D8E"/>
    <w:rsid w:val="00DE219B"/>
    <w:rsid w:val="00DF1335"/>
    <w:rsid w:val="00DF1F83"/>
    <w:rsid w:val="00DF5BEE"/>
    <w:rsid w:val="00E35FF4"/>
    <w:rsid w:val="00EA54C2"/>
    <w:rsid w:val="00EB1D48"/>
    <w:rsid w:val="00EB4EEE"/>
    <w:rsid w:val="00EC3843"/>
    <w:rsid w:val="00EC58EF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3479"/>
    <w:rsid w:val="00F64277"/>
    <w:rsid w:val="00F664C7"/>
    <w:rsid w:val="00F813D0"/>
    <w:rsid w:val="00F8433E"/>
    <w:rsid w:val="00F931AB"/>
    <w:rsid w:val="00FB1D31"/>
    <w:rsid w:val="00FB6EB3"/>
    <w:rsid w:val="00FC01A1"/>
    <w:rsid w:val="00FC5CB7"/>
    <w:rsid w:val="00F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66228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866228"/>
  </w:style>
  <w:style w:type="character" w:styleId="FootnoteReference">
    <w:name w:val="footnote reference"/>
    <w:basedOn w:val="DefaultParagraphFont"/>
    <w:rsid w:val="00866228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66228"/>
    <w:rPr>
      <w:lang w:val="en-GB" w:eastAsia="ar-SA"/>
    </w:rPr>
  </w:style>
  <w:style w:type="paragraph" w:styleId="ListParagraph">
    <w:name w:val="List Paragraph"/>
    <w:basedOn w:val="Normal"/>
    <w:qFormat/>
    <w:rsid w:val="0086622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EC3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verenik.rs/sr/javna-rasprav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7CBC-CC9D-458F-8081-33686AC3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1715</CharactersWithSpaces>
  <SharedDoc>false</SharedDoc>
  <HLinks>
    <vt:vector size="30" baseType="variant">
      <vt:variant>
        <vt:i4>7077987</vt:i4>
      </vt:variant>
      <vt:variant>
        <vt:i4>12</vt:i4>
      </vt:variant>
      <vt:variant>
        <vt:i4>0</vt:i4>
      </vt:variant>
      <vt:variant>
        <vt:i4>5</vt:i4>
      </vt:variant>
      <vt:variant>
        <vt:lpwstr>http://www.rts.rs/page/stories/sr/story/135/Hronika/382621/Reizbor+odlo%C5%BEio+su%C4%91enje+jatacima.html</vt:lpwstr>
      </vt:variant>
      <vt:variant>
        <vt:lpwstr/>
      </vt:variant>
      <vt:variant>
        <vt:i4>8192113</vt:i4>
      </vt:variant>
      <vt:variant>
        <vt:i4>9</vt:i4>
      </vt:variant>
      <vt:variant>
        <vt:i4>0</vt:i4>
      </vt:variant>
      <vt:variant>
        <vt:i4>5</vt:i4>
      </vt:variant>
      <vt:variant>
        <vt:lpwstr>http://www.b92.net/info/vesti/index.php?yyyy=2011&amp;mm=01&amp;dd=31&amp;nav_category=11&amp;nav_id=489337</vt:lpwstr>
      </vt:variant>
      <vt:variant>
        <vt:lpwstr/>
      </vt:variant>
      <vt:variant>
        <vt:i4>4653154</vt:i4>
      </vt:variant>
      <vt:variant>
        <vt:i4>6</vt:i4>
      </vt:variant>
      <vt:variant>
        <vt:i4>0</vt:i4>
      </vt:variant>
      <vt:variant>
        <vt:i4>5</vt:i4>
      </vt:variant>
      <vt:variant>
        <vt:lpwstr>http://www.b92.net/info/vesti/index.php?yyyy=2009&amp;mm=08&amp;dd=19&amp;nav_id=377082</vt:lpwstr>
      </vt:variant>
      <vt:variant>
        <vt:lpwstr/>
      </vt:variant>
      <vt:variant>
        <vt:i4>2424946</vt:i4>
      </vt:variant>
      <vt:variant>
        <vt:i4>3</vt:i4>
      </vt:variant>
      <vt:variant>
        <vt:i4>0</vt:i4>
      </vt:variant>
      <vt:variant>
        <vt:i4>5</vt:i4>
      </vt:variant>
      <vt:variant>
        <vt:lpwstr>http://www.novosti.rs/vesti/naslovna/aktuelno.239.html:246832-Ukrali-celu-elektranu</vt:lpwstr>
      </vt:variant>
      <vt:variant>
        <vt:lpwstr/>
      </vt:variant>
      <vt:variant>
        <vt:i4>4653101</vt:i4>
      </vt:variant>
      <vt:variant>
        <vt:i4>0</vt:i4>
      </vt:variant>
      <vt:variant>
        <vt:i4>0</vt:i4>
      </vt:variant>
      <vt:variant>
        <vt:i4>5</vt:i4>
      </vt:variant>
      <vt:variant>
        <vt:lpwstr>http://www.americanbar.org/advocacy/rule_of_law/where_we_work/europe_eurasia/serbia.html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dc:description/>
  <cp:lastModifiedBy>x4</cp:lastModifiedBy>
  <cp:revision>2</cp:revision>
  <cp:lastPrinted>2013-04-10T12:04:00Z</cp:lastPrinted>
  <dcterms:created xsi:type="dcterms:W3CDTF">2013-04-10T12:05:00Z</dcterms:created>
  <dcterms:modified xsi:type="dcterms:W3CDTF">2013-04-10T12:05:00Z</dcterms:modified>
</cp:coreProperties>
</file>