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7A" w:rsidRDefault="00574A7E" w:rsidP="00443B26">
      <w:pPr>
        <w:jc w:val="center"/>
        <w:rPr>
          <w:sz w:val="24"/>
          <w:szCs w:val="24"/>
        </w:rPr>
      </w:pPr>
      <w:r>
        <w:rPr>
          <w:sz w:val="24"/>
          <w:szCs w:val="24"/>
        </w:rPr>
        <w:t>Saopštenje za javnost:</w:t>
      </w:r>
    </w:p>
    <w:p w:rsidR="00443B26" w:rsidRDefault="00443B26" w:rsidP="00443B26">
      <w:pPr>
        <w:jc w:val="center"/>
        <w:rPr>
          <w:sz w:val="24"/>
          <w:szCs w:val="24"/>
        </w:rPr>
      </w:pPr>
    </w:p>
    <w:p w:rsidR="00574A7E" w:rsidRPr="00443B26" w:rsidRDefault="00574A7E" w:rsidP="00443B26">
      <w:pPr>
        <w:jc w:val="center"/>
        <w:rPr>
          <w:b/>
          <w:i/>
          <w:sz w:val="24"/>
          <w:szCs w:val="24"/>
        </w:rPr>
      </w:pPr>
    </w:p>
    <w:p w:rsidR="00574A7E" w:rsidRPr="00443B26" w:rsidRDefault="00796C24" w:rsidP="00443B26">
      <w:pPr>
        <w:jc w:val="center"/>
        <w:rPr>
          <w:b/>
          <w:i/>
          <w:sz w:val="24"/>
          <w:szCs w:val="24"/>
        </w:rPr>
      </w:pPr>
      <w:r w:rsidRPr="00443B26">
        <w:rPr>
          <w:b/>
          <w:i/>
          <w:sz w:val="24"/>
          <w:szCs w:val="24"/>
        </w:rPr>
        <w:t xml:space="preserve">Krajnje </w:t>
      </w:r>
      <w:r w:rsidR="008659A2" w:rsidRPr="00443B26">
        <w:rPr>
          <w:b/>
          <w:i/>
          <w:sz w:val="24"/>
          <w:szCs w:val="24"/>
        </w:rPr>
        <w:t>vreme z</w:t>
      </w:r>
      <w:r w:rsidR="00574A7E" w:rsidRPr="00443B26">
        <w:rPr>
          <w:b/>
          <w:i/>
          <w:sz w:val="24"/>
          <w:szCs w:val="24"/>
        </w:rPr>
        <w:t>a brzu i kvalitetnu zaštitu uzbunjivača</w:t>
      </w:r>
    </w:p>
    <w:p w:rsidR="00574A7E" w:rsidRDefault="00574A7E" w:rsidP="00443B26">
      <w:pPr>
        <w:jc w:val="both"/>
        <w:rPr>
          <w:sz w:val="24"/>
          <w:szCs w:val="24"/>
        </w:rPr>
      </w:pPr>
    </w:p>
    <w:p w:rsidR="00443B26" w:rsidRDefault="00443B26" w:rsidP="00443B26">
      <w:pPr>
        <w:jc w:val="both"/>
        <w:rPr>
          <w:sz w:val="24"/>
          <w:szCs w:val="24"/>
        </w:rPr>
      </w:pPr>
    </w:p>
    <w:p w:rsidR="007C4117" w:rsidRPr="00443B26" w:rsidRDefault="007C4117" w:rsidP="00443B26">
      <w:pPr>
        <w:jc w:val="both"/>
        <w:rPr>
          <w:sz w:val="24"/>
          <w:szCs w:val="24"/>
          <w:lang w:val="es-ES"/>
        </w:rPr>
      </w:pPr>
      <w:r w:rsidRPr="00443B26">
        <w:rPr>
          <w:sz w:val="24"/>
          <w:szCs w:val="24"/>
          <w:lang w:val="es-ES"/>
        </w:rPr>
        <w:t>Transparentnost – Srbija (deo Transparency Internat</w:t>
      </w:r>
      <w:r w:rsidR="00DB0BD0" w:rsidRPr="00443B26">
        <w:rPr>
          <w:sz w:val="24"/>
          <w:szCs w:val="24"/>
          <w:lang w:val="es-ES"/>
        </w:rPr>
        <w:t>ional) je</w:t>
      </w:r>
      <w:r w:rsidR="003C7871" w:rsidRPr="00443B26">
        <w:rPr>
          <w:sz w:val="24"/>
          <w:szCs w:val="24"/>
          <w:lang w:val="es-ES"/>
        </w:rPr>
        <w:t xml:space="preserve"> </w:t>
      </w:r>
      <w:r w:rsidRPr="00443B26">
        <w:rPr>
          <w:sz w:val="24"/>
          <w:szCs w:val="24"/>
          <w:lang w:val="es-ES"/>
        </w:rPr>
        <w:t xml:space="preserve">u </w:t>
      </w:r>
      <w:r w:rsidR="008659A2" w:rsidRPr="00443B26">
        <w:rPr>
          <w:sz w:val="24"/>
          <w:szCs w:val="24"/>
          <w:lang w:val="es-ES"/>
        </w:rPr>
        <w:t xml:space="preserve">trenutku </w:t>
      </w:r>
      <w:r w:rsidRPr="00443B26">
        <w:rPr>
          <w:sz w:val="24"/>
          <w:szCs w:val="24"/>
          <w:lang w:val="es-ES"/>
        </w:rPr>
        <w:t>unošenja normi o zaštiti uzbunjivača u Zakon o Agenciji (2010) ukazivala da su one nedovoljne</w:t>
      </w:r>
      <w:r w:rsidR="00DB0BD0">
        <w:rPr>
          <w:rStyle w:val="FootnoteReference"/>
          <w:sz w:val="24"/>
          <w:szCs w:val="24"/>
        </w:rPr>
        <w:footnoteReference w:id="2"/>
      </w:r>
      <w:r w:rsidRPr="00443B26">
        <w:rPr>
          <w:sz w:val="24"/>
          <w:szCs w:val="24"/>
          <w:lang w:val="es-ES"/>
        </w:rPr>
        <w:t xml:space="preserve"> i da tu materiju treba urediti posebnim zakonom. </w:t>
      </w:r>
      <w:r w:rsidR="008659A2" w:rsidRPr="00443B26">
        <w:rPr>
          <w:sz w:val="24"/>
          <w:szCs w:val="24"/>
          <w:lang w:val="es-ES"/>
        </w:rPr>
        <w:t>Pri tom smo naglasili</w:t>
      </w:r>
      <w:r w:rsidR="003C7871" w:rsidRPr="00443B26">
        <w:rPr>
          <w:sz w:val="24"/>
          <w:szCs w:val="24"/>
          <w:lang w:val="es-ES"/>
        </w:rPr>
        <w:t xml:space="preserve"> da čak i takvu, veoma ograničenu zaštitu, Agencija nema uslova da kvalitetno pruži, jer se podzakonskim aktom ne može bliže uređivati način pružanja pomoći ako već u samom zakonu nisu data jasna ovlašćenja</w:t>
      </w:r>
      <w:r w:rsidR="00DB0BD0">
        <w:rPr>
          <w:rStyle w:val="FootnoteReference"/>
          <w:sz w:val="24"/>
          <w:szCs w:val="24"/>
        </w:rPr>
        <w:footnoteReference w:id="3"/>
      </w:r>
      <w:r w:rsidR="003C7871" w:rsidRPr="00443B26">
        <w:rPr>
          <w:sz w:val="24"/>
          <w:szCs w:val="24"/>
          <w:lang w:val="es-ES"/>
        </w:rPr>
        <w:t xml:space="preserve">.   </w:t>
      </w:r>
      <w:r w:rsidRPr="00443B26">
        <w:rPr>
          <w:sz w:val="24"/>
          <w:szCs w:val="24"/>
          <w:lang w:val="es-ES"/>
        </w:rPr>
        <w:t xml:space="preserve"> </w:t>
      </w:r>
    </w:p>
    <w:p w:rsidR="007C4117" w:rsidRPr="00443B26" w:rsidRDefault="007C4117" w:rsidP="00443B26">
      <w:pPr>
        <w:jc w:val="both"/>
        <w:rPr>
          <w:sz w:val="24"/>
          <w:szCs w:val="24"/>
          <w:lang w:val="es-ES"/>
        </w:rPr>
      </w:pPr>
    </w:p>
    <w:p w:rsidR="00DB0BD0" w:rsidRPr="00443B26" w:rsidRDefault="00DB0BD0" w:rsidP="00443B26">
      <w:pPr>
        <w:jc w:val="both"/>
        <w:rPr>
          <w:sz w:val="24"/>
          <w:szCs w:val="24"/>
          <w:lang w:val="es-ES"/>
        </w:rPr>
      </w:pPr>
    </w:p>
    <w:p w:rsidR="00574A7E" w:rsidRPr="008659A2" w:rsidRDefault="003C7871" w:rsidP="00443B26">
      <w:pPr>
        <w:jc w:val="both"/>
        <w:rPr>
          <w:sz w:val="24"/>
          <w:szCs w:val="24"/>
          <w:lang w:val="fr-FR"/>
        </w:rPr>
      </w:pPr>
      <w:r w:rsidRPr="00443B26">
        <w:rPr>
          <w:sz w:val="24"/>
          <w:szCs w:val="24"/>
          <w:lang w:val="es-ES"/>
        </w:rPr>
        <w:t xml:space="preserve">Da su ove strepnje bile opravdane, pokazalo se u punoj meri više od četiri godine kasnije. </w:t>
      </w:r>
      <w:r w:rsidRPr="008659A2">
        <w:rPr>
          <w:sz w:val="24"/>
          <w:szCs w:val="24"/>
          <w:lang w:val="fr-FR"/>
        </w:rPr>
        <w:t xml:space="preserve">Naime, </w:t>
      </w:r>
      <w:r w:rsidR="007C4117" w:rsidRPr="008659A2">
        <w:rPr>
          <w:sz w:val="24"/>
          <w:szCs w:val="24"/>
          <w:lang w:val="fr-FR"/>
        </w:rPr>
        <w:t>Ustavni sud je</w:t>
      </w:r>
      <w:r w:rsidR="00574A7E" w:rsidRPr="008659A2">
        <w:rPr>
          <w:sz w:val="24"/>
          <w:szCs w:val="24"/>
          <w:lang w:val="fr-FR"/>
        </w:rPr>
        <w:t xml:space="preserve"> utvrdio da je neustavan član 56. stav 5. </w:t>
      </w:r>
      <w:r w:rsidR="007C4117" w:rsidRPr="008659A2">
        <w:rPr>
          <w:sz w:val="24"/>
          <w:szCs w:val="24"/>
          <w:lang w:val="fr-FR"/>
        </w:rPr>
        <w:t>Zakona o Agenciji</w:t>
      </w:r>
      <w:r w:rsidR="00574A7E" w:rsidRPr="008659A2">
        <w:rPr>
          <w:sz w:val="24"/>
          <w:szCs w:val="24"/>
          <w:lang w:val="fr-FR"/>
        </w:rPr>
        <w:t xml:space="preserve"> za borbu </w:t>
      </w:r>
      <w:r w:rsidR="00574A7E" w:rsidRPr="008659A2">
        <w:rPr>
          <w:sz w:val="24"/>
          <w:szCs w:val="24"/>
          <w:lang w:val="fr-FR"/>
        </w:rPr>
        <w:lastRenderedPageBreak/>
        <w:t xml:space="preserve">protiv korupcije. Tom odredbom je bilo propisano da direktor Agencije donosi „bliži propis“ kojim se uređuje postupak pružanja pomoći </w:t>
      </w:r>
      <w:r w:rsidR="007C4117" w:rsidRPr="008659A2">
        <w:rPr>
          <w:sz w:val="24"/>
          <w:szCs w:val="24"/>
          <w:lang w:val="fr-FR"/>
        </w:rPr>
        <w:t xml:space="preserve">zaposlenima u javnom sektoru koji </w:t>
      </w:r>
      <w:r w:rsidR="00823C32" w:rsidRPr="008659A2">
        <w:rPr>
          <w:sz w:val="24"/>
          <w:szCs w:val="24"/>
          <w:lang w:val="fr-FR"/>
        </w:rPr>
        <w:t xml:space="preserve">„u dobroj nameri“ </w:t>
      </w:r>
      <w:r w:rsidR="007C4117" w:rsidRPr="008659A2">
        <w:rPr>
          <w:sz w:val="24"/>
          <w:szCs w:val="24"/>
          <w:lang w:val="fr-FR"/>
        </w:rPr>
        <w:t>prijave korupciju u organu u kojem rade. U skladu sa tim, neustavnim je oglašen i „</w:t>
      </w:r>
      <w:r w:rsidR="00574A7E" w:rsidRPr="008659A2">
        <w:rPr>
          <w:sz w:val="24"/>
          <w:szCs w:val="24"/>
          <w:lang w:val="fr-FR"/>
        </w:rPr>
        <w:t>Pravilnik o zaštiti lica koje prijavi sumnju na korupciju</w:t>
      </w:r>
      <w:r w:rsidR="007C4117" w:rsidRPr="008659A2">
        <w:rPr>
          <w:sz w:val="24"/>
          <w:szCs w:val="24"/>
          <w:lang w:val="fr-FR"/>
        </w:rPr>
        <w:t xml:space="preserve">“ iz 2011, a objavljivanje odluke je odloženo za tri meseca. </w:t>
      </w:r>
      <w:r w:rsidR="00823C32" w:rsidRPr="008659A2">
        <w:rPr>
          <w:sz w:val="24"/>
          <w:szCs w:val="24"/>
          <w:lang w:val="fr-FR"/>
        </w:rPr>
        <w:t xml:space="preserve">Iako obrazloženje odluke USS nije objavljeno, </w:t>
      </w:r>
      <w:r w:rsidR="00B7238D" w:rsidRPr="008659A2">
        <w:rPr>
          <w:sz w:val="24"/>
          <w:szCs w:val="24"/>
          <w:lang w:val="fr-FR"/>
        </w:rPr>
        <w:t>ona</w:t>
      </w:r>
      <w:r w:rsidR="00823C32" w:rsidRPr="008659A2">
        <w:rPr>
          <w:sz w:val="24"/>
          <w:szCs w:val="24"/>
          <w:lang w:val="fr-FR"/>
        </w:rPr>
        <w:t xml:space="preserve"> se verovatno zasniva na grešci koja je na neshvatljiv način prošla neopaženo radnoj grupi koja je pisala zakon (ondašnji predstavnici Agencije i Ministarstva pravde), Vladi i Skupštini – da ne postoji „bliži propis“, već </w:t>
      </w:r>
      <w:r w:rsidR="00B7238D" w:rsidRPr="008659A2">
        <w:rPr>
          <w:sz w:val="24"/>
          <w:szCs w:val="24"/>
          <w:lang w:val="fr-FR"/>
        </w:rPr>
        <w:t xml:space="preserve">samo </w:t>
      </w:r>
      <w:r w:rsidR="00823C32" w:rsidRPr="008659A2">
        <w:rPr>
          <w:sz w:val="24"/>
          <w:szCs w:val="24"/>
          <w:lang w:val="fr-FR"/>
        </w:rPr>
        <w:t>„propis kojim se bliže uređuje“</w:t>
      </w:r>
      <w:r w:rsidR="00B7238D" w:rsidRPr="008659A2">
        <w:rPr>
          <w:sz w:val="24"/>
          <w:szCs w:val="24"/>
          <w:lang w:val="fr-FR"/>
        </w:rPr>
        <w:t xml:space="preserve"> neko pitanje</w:t>
      </w:r>
      <w:r w:rsidR="00823C32" w:rsidRPr="008659A2">
        <w:rPr>
          <w:sz w:val="24"/>
          <w:szCs w:val="24"/>
          <w:lang w:val="fr-FR"/>
        </w:rPr>
        <w:t xml:space="preserve">.  </w:t>
      </w:r>
    </w:p>
    <w:p w:rsidR="00823C32" w:rsidRPr="008659A2" w:rsidRDefault="00823C32" w:rsidP="00443B26">
      <w:pPr>
        <w:suppressAutoHyphens w:val="0"/>
        <w:jc w:val="both"/>
        <w:rPr>
          <w:sz w:val="24"/>
          <w:szCs w:val="24"/>
          <w:lang w:val="fr-FR"/>
        </w:rPr>
      </w:pPr>
    </w:p>
    <w:p w:rsidR="00A6795C" w:rsidRPr="00046006" w:rsidRDefault="00A6795C" w:rsidP="00443B26">
      <w:pPr>
        <w:suppressAutoHyphens w:val="0"/>
        <w:jc w:val="both"/>
        <w:rPr>
          <w:sz w:val="24"/>
          <w:szCs w:val="24"/>
          <w:lang w:val="fr-FR"/>
        </w:rPr>
      </w:pPr>
      <w:r w:rsidRPr="008659A2">
        <w:rPr>
          <w:sz w:val="24"/>
          <w:szCs w:val="24"/>
          <w:lang w:val="fr-FR"/>
        </w:rPr>
        <w:t xml:space="preserve">Pošto je nekoliko desetina uzbunjivača na osnovu osporenog Pravilnika dobilo kakvu- takvu zaštitu od progona, period do objavljivanja odluke Ustavnog suda treba iskoristiti za hitne dopune člana 56. </w:t>
      </w:r>
      <w:r w:rsidR="00533BF3" w:rsidRPr="00796C24">
        <w:rPr>
          <w:sz w:val="24"/>
          <w:szCs w:val="24"/>
          <w:lang w:val="fr-FR"/>
        </w:rPr>
        <w:t xml:space="preserve">Zakona o Agenciji. </w:t>
      </w:r>
      <w:r w:rsidR="00D30E47" w:rsidRPr="00796C24">
        <w:rPr>
          <w:sz w:val="24"/>
          <w:szCs w:val="24"/>
          <w:lang w:val="fr-FR"/>
        </w:rPr>
        <w:t>Uz to</w:t>
      </w:r>
      <w:r w:rsidR="00796C24" w:rsidRPr="00796C24">
        <w:rPr>
          <w:sz w:val="24"/>
          <w:szCs w:val="24"/>
          <w:lang w:val="fr-FR"/>
        </w:rPr>
        <w:t>,</w:t>
      </w:r>
      <w:r w:rsidRPr="00796C24">
        <w:rPr>
          <w:sz w:val="24"/>
          <w:szCs w:val="24"/>
          <w:lang w:val="fr-FR"/>
        </w:rPr>
        <w:t xml:space="preserve"> pitanja zaštite uzbunjivača treba</w:t>
      </w:r>
      <w:r w:rsidR="00D30E47" w:rsidRPr="00796C24">
        <w:rPr>
          <w:sz w:val="24"/>
          <w:szCs w:val="24"/>
          <w:lang w:val="fr-FR"/>
        </w:rPr>
        <w:t xml:space="preserve"> </w:t>
      </w:r>
      <w:r w:rsidRPr="00796C24">
        <w:rPr>
          <w:sz w:val="24"/>
          <w:szCs w:val="24"/>
          <w:lang w:val="fr-FR"/>
        </w:rPr>
        <w:t xml:space="preserve">rešiti što pre posebnim sveobuhvatnim zakonom. </w:t>
      </w:r>
      <w:r w:rsidRPr="00046006">
        <w:rPr>
          <w:sz w:val="24"/>
          <w:szCs w:val="24"/>
          <w:lang w:val="fr-FR"/>
        </w:rPr>
        <w:t xml:space="preserve">Na žalost, predlog zakona koji se nalazi u skupštinskoj proceduri od 3. oktobra ove godine sadrži brojne manjkavosti za koje se nadamo da će biti otklonjene kroz amandmane, kad već nije bilo dovoljno sluha da se to učini na osnovu predloga koje </w:t>
      </w:r>
      <w:r w:rsidR="00D30E47" w:rsidRPr="00046006">
        <w:rPr>
          <w:sz w:val="24"/>
          <w:szCs w:val="24"/>
          <w:lang w:val="fr-FR"/>
        </w:rPr>
        <w:t xml:space="preserve">je TS </w:t>
      </w:r>
      <w:r w:rsidRPr="00046006">
        <w:rPr>
          <w:sz w:val="24"/>
          <w:szCs w:val="24"/>
          <w:lang w:val="fr-FR"/>
        </w:rPr>
        <w:t>d</w:t>
      </w:r>
      <w:r w:rsidR="00B7238D" w:rsidRPr="00046006">
        <w:rPr>
          <w:sz w:val="24"/>
          <w:szCs w:val="24"/>
          <w:lang w:val="fr-FR"/>
        </w:rPr>
        <w:t>ostavil</w:t>
      </w:r>
      <w:r w:rsidR="00D30E47" w:rsidRPr="00046006">
        <w:rPr>
          <w:sz w:val="24"/>
          <w:szCs w:val="24"/>
          <w:lang w:val="fr-FR"/>
        </w:rPr>
        <w:t>a</w:t>
      </w:r>
      <w:r w:rsidRPr="00046006">
        <w:rPr>
          <w:sz w:val="24"/>
          <w:szCs w:val="24"/>
          <w:lang w:val="fr-FR"/>
        </w:rPr>
        <w:t xml:space="preserve"> tokom javne rasprave</w:t>
      </w:r>
      <w:r>
        <w:rPr>
          <w:rStyle w:val="FootnoteReference"/>
          <w:sz w:val="24"/>
          <w:szCs w:val="24"/>
        </w:rPr>
        <w:footnoteReference w:id="4"/>
      </w:r>
      <w:r w:rsidRPr="00046006">
        <w:rPr>
          <w:sz w:val="24"/>
          <w:szCs w:val="24"/>
          <w:lang w:val="fr-FR"/>
        </w:rPr>
        <w:t xml:space="preserve">. </w:t>
      </w:r>
    </w:p>
    <w:p w:rsidR="00A6795C" w:rsidRPr="00046006" w:rsidRDefault="00A6795C" w:rsidP="00443B26">
      <w:pPr>
        <w:suppressAutoHyphens w:val="0"/>
        <w:jc w:val="both"/>
        <w:rPr>
          <w:sz w:val="24"/>
          <w:szCs w:val="24"/>
          <w:lang w:val="fr-FR"/>
        </w:rPr>
      </w:pPr>
    </w:p>
    <w:p w:rsidR="00A6795C" w:rsidRDefault="00A6795C" w:rsidP="00443B26">
      <w:pPr>
        <w:suppressAutoHyphens w:val="0"/>
        <w:jc w:val="both"/>
        <w:rPr>
          <w:sz w:val="24"/>
          <w:szCs w:val="24"/>
        </w:rPr>
      </w:pPr>
      <w:r>
        <w:rPr>
          <w:sz w:val="24"/>
          <w:szCs w:val="24"/>
        </w:rPr>
        <w:t>Transparentnost – Srbija</w:t>
      </w:r>
    </w:p>
    <w:p w:rsidR="00A6795C" w:rsidRDefault="00A6795C" w:rsidP="00443B26">
      <w:pPr>
        <w:suppressAutoHyphens w:val="0"/>
        <w:jc w:val="both"/>
        <w:rPr>
          <w:sz w:val="24"/>
          <w:szCs w:val="24"/>
        </w:rPr>
      </w:pPr>
    </w:p>
    <w:p w:rsidR="00DB0BD0" w:rsidRDefault="00A6795C" w:rsidP="00443B26">
      <w:pPr>
        <w:suppressAutoHyphens w:val="0"/>
        <w:jc w:val="both"/>
        <w:rPr>
          <w:sz w:val="24"/>
          <w:szCs w:val="24"/>
        </w:rPr>
      </w:pPr>
      <w:r>
        <w:rPr>
          <w:sz w:val="24"/>
          <w:szCs w:val="24"/>
        </w:rPr>
        <w:t>Beograd, 24.10.2014.</w:t>
      </w:r>
      <w:r w:rsidR="00DB0BD0">
        <w:rPr>
          <w:sz w:val="24"/>
          <w:szCs w:val="24"/>
        </w:rPr>
        <w:br w:type="page"/>
      </w:r>
    </w:p>
    <w:p w:rsidR="00574A7E" w:rsidRDefault="00574A7E" w:rsidP="00443B26">
      <w:pPr>
        <w:jc w:val="both"/>
        <w:rPr>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0000CC"/>
        <w:tblCellMar>
          <w:top w:w="15" w:type="dxa"/>
          <w:left w:w="15" w:type="dxa"/>
          <w:bottom w:w="15" w:type="dxa"/>
          <w:right w:w="15" w:type="dxa"/>
        </w:tblCellMar>
        <w:tblLook w:val="04A0"/>
      </w:tblPr>
      <w:tblGrid>
        <w:gridCol w:w="9120"/>
      </w:tblGrid>
      <w:tr w:rsidR="00DB0BD0" w:rsidRPr="00DB0BD0" w:rsidTr="00DB0BD0">
        <w:trPr>
          <w:tblCellSpacing w:w="15" w:type="dxa"/>
        </w:trPr>
        <w:tc>
          <w:tcPr>
            <w:tcW w:w="0" w:type="auto"/>
            <w:shd w:val="clear" w:color="auto" w:fill="0000CC"/>
            <w:vAlign w:val="center"/>
            <w:hideMark/>
          </w:tcPr>
          <w:p w:rsidR="00DB0BD0" w:rsidRPr="00DB0BD0" w:rsidRDefault="00DB0BD0" w:rsidP="00443B26">
            <w:pPr>
              <w:shd w:val="clear" w:color="auto" w:fill="000000"/>
              <w:suppressAutoHyphens w:val="0"/>
              <w:spacing w:before="100" w:beforeAutospacing="1" w:after="100" w:afterAutospacing="1"/>
              <w:jc w:val="both"/>
              <w:outlineLvl w:val="5"/>
              <w:rPr>
                <w:rFonts w:ascii="Arial" w:hAnsi="Arial" w:cs="Arial"/>
                <w:b/>
                <w:bCs/>
                <w:i/>
                <w:iCs/>
                <w:color w:val="FFE8BF"/>
                <w:sz w:val="26"/>
                <w:szCs w:val="26"/>
              </w:rPr>
            </w:pPr>
            <w:r w:rsidRPr="00DB0BD0">
              <w:rPr>
                <w:rFonts w:ascii="Arial" w:hAnsi="Arial" w:cs="Arial"/>
                <w:b/>
                <w:bCs/>
                <w:i/>
                <w:iCs/>
                <w:color w:val="FFE8BF"/>
                <w:sz w:val="26"/>
                <w:szCs w:val="26"/>
              </w:rPr>
              <w:t>Stručni komentar</w:t>
            </w:r>
          </w:p>
          <w:p w:rsidR="00DB0BD0" w:rsidRPr="00DB0BD0" w:rsidRDefault="00DB0BD0" w:rsidP="00443B26">
            <w:pPr>
              <w:suppressAutoHyphens w:val="0"/>
              <w:spacing w:before="100" w:beforeAutospacing="1" w:after="100" w:afterAutospacing="1"/>
              <w:ind w:right="975"/>
              <w:jc w:val="both"/>
              <w:outlineLvl w:val="5"/>
              <w:rPr>
                <w:rFonts w:ascii="Arial" w:hAnsi="Arial" w:cs="Arial"/>
                <w:b/>
                <w:bCs/>
                <w:color w:val="FFE8BF"/>
                <w:sz w:val="36"/>
                <w:szCs w:val="36"/>
              </w:rPr>
            </w:pPr>
            <w:r w:rsidRPr="00DB0BD0">
              <w:rPr>
                <w:rFonts w:ascii="Arial" w:hAnsi="Arial" w:cs="Arial"/>
                <w:b/>
                <w:bCs/>
                <w:color w:val="FFE8BF"/>
                <w:sz w:val="36"/>
                <w:szCs w:val="36"/>
              </w:rPr>
              <w:t>KOMENTAR PRAVILNIKA O ZAŠTITI LICA KOJE PRIJAVI SUMNJU NA KORUPCIJU - "Sl. glasnik RS", br. 56/2011</w:t>
            </w:r>
          </w:p>
        </w:tc>
      </w:tr>
    </w:tbl>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b/>
          <w:bCs/>
          <w:i/>
          <w:iCs/>
          <w:sz w:val="22"/>
          <w:szCs w:val="22"/>
        </w:rPr>
        <w:t>Pravilnik o zaštiti lica koje prijavi sumnju na korupciju ("Sl. glasnik RS", br. 56/2011</w:t>
      </w:r>
      <w:r w:rsidRPr="00DB0BD0">
        <w:rPr>
          <w:rFonts w:ascii="Arial" w:hAnsi="Arial" w:cs="Arial"/>
          <w:sz w:val="22"/>
          <w:szCs w:val="22"/>
        </w:rPr>
        <w:t xml:space="preserve">, stupio na snagu 6. avgusta 2011. godine - dalje: Pravilnik) donela je direktorka Agencije za borbu protiv korupcije. </w:t>
      </w:r>
    </w:p>
    <w:p w:rsidR="00DB0BD0" w:rsidRPr="00DB0BD0" w:rsidRDefault="00DB0BD0" w:rsidP="00443B26">
      <w:pPr>
        <w:suppressAutoHyphens w:val="0"/>
        <w:jc w:val="both"/>
        <w:rPr>
          <w:rFonts w:ascii="Arial" w:hAnsi="Arial" w:cs="Arial"/>
          <w:i/>
          <w:iCs/>
          <w:sz w:val="30"/>
          <w:szCs w:val="30"/>
        </w:rPr>
      </w:pPr>
      <w:bookmarkStart w:id="1" w:name="str_1"/>
      <w:bookmarkEnd w:id="1"/>
      <w:r w:rsidRPr="00DB0BD0">
        <w:rPr>
          <w:rFonts w:ascii="Arial" w:hAnsi="Arial" w:cs="Arial"/>
          <w:i/>
          <w:iCs/>
          <w:sz w:val="30"/>
          <w:szCs w:val="30"/>
        </w:rPr>
        <w:t xml:space="preserve">Pravni osnov </w:t>
      </w:r>
    </w:p>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sz w:val="22"/>
          <w:szCs w:val="22"/>
        </w:rPr>
        <w:t xml:space="preserve">Pravni osnov za donošenje ovog akta su odredbe člana 56. stav 5. </w:t>
      </w:r>
      <w:r w:rsidRPr="00DB0BD0">
        <w:rPr>
          <w:rFonts w:ascii="Arial" w:hAnsi="Arial" w:cs="Arial"/>
          <w:b/>
          <w:bCs/>
          <w:i/>
          <w:iCs/>
          <w:sz w:val="22"/>
          <w:szCs w:val="22"/>
        </w:rPr>
        <w:t xml:space="preserve">Zakona o agenciji za borbu protiv korupcije ("Sl. glasnik RS", br. 97/2008 i 53/2010 </w:t>
      </w:r>
      <w:r w:rsidRPr="00DB0BD0">
        <w:rPr>
          <w:rFonts w:ascii="Arial" w:hAnsi="Arial" w:cs="Arial"/>
          <w:sz w:val="22"/>
          <w:szCs w:val="22"/>
        </w:rPr>
        <w:t xml:space="preserve">- dalje: Zakon) </w:t>
      </w:r>
    </w:p>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sz w:val="22"/>
          <w:szCs w:val="22"/>
        </w:rPr>
        <w:t xml:space="preserve">Tim članom je predviđeno sledeće: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tblPr>
      <w:tblGrid>
        <w:gridCol w:w="9180"/>
      </w:tblGrid>
      <w:tr w:rsidR="00DB0BD0" w:rsidRPr="00DB0BD0" w:rsidTr="00DB0B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es-ES"/>
              </w:rPr>
              <w:t xml:space="preserve">Zaštita podnosioca prijave i drugih lica u postupku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es-ES"/>
              </w:rPr>
              <w:t xml:space="preserve">Član 56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Lice na osnovu čije prijave je pokrenut postupak, odnosno drugo lice koje daje izjavu u postupku iz člana 50. ovog zakona, ne može zbog toga da snosi štetne posledice.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Državni službenik, odnosno zaposleni u organima Republike Srbije, autonomne pokrajine, jedinice lokalne samouprave i organima javnih preduzeća, ustanova i drugih organizacija čiji je osnivač Republika Srbija, autonomna pokrajina ili jedinica lokalne samouprave, odnosno organima privrednih društava čiji je osnivač, odnosno član Republika Srbija, autonomna pokrajina ili jedinica lokalne samouprave, koji u dobroj nameri Agenciji podnese prijavu ako opravdano veruje da postoji korupcija u organu u kome radi, ne može zbog toga da trpi štetne posledice.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U cilju zaštite lica iz st. 1. i 2. ovog člana Agencija mu pruža neophodnu pomoć, u skladu sa zakonom. </w:t>
            </w:r>
          </w:p>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sz w:val="22"/>
                <w:szCs w:val="22"/>
              </w:rPr>
              <w:t xml:space="preserve">Agencija štiti anonimnost lica iz st. 1. i 2. ovog člana. </w:t>
            </w:r>
          </w:p>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sz w:val="22"/>
                <w:szCs w:val="22"/>
              </w:rPr>
              <w:t xml:space="preserve">Bliži propis kojim se uređuje postupak pružanja pomoći licu iz st. 1. i 2. ovog člana donosi direktor. </w:t>
            </w:r>
          </w:p>
        </w:tc>
      </w:tr>
    </w:tbl>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b/>
          <w:bCs/>
          <w:sz w:val="22"/>
          <w:szCs w:val="22"/>
        </w:rPr>
        <w:lastRenderedPageBreak/>
        <w:t>Kako se može videti, Zakonom je propisano da će Agencija licima "iz st. 1. i. 2. ovog člana" "pružiti neophodnu pomoć", i da se ta pomoć pruža "u skladu sa zakonom".</w:t>
      </w:r>
      <w:r w:rsidRPr="00DB0BD0">
        <w:rPr>
          <w:rFonts w:ascii="Arial" w:hAnsi="Arial" w:cs="Arial"/>
          <w:sz w:val="22"/>
          <w:szCs w:val="22"/>
        </w:rPr>
        <w:t xml:space="preserve"> Nije precizirano na koji se zakon misli, tako da ostaje da se tumači da je reč o pomoći koju bi Agencija pružala u skladu sa samim Zakonom, koji ovom organu daje određena ovlašćenja, tako i u skladu sa svakim drugim propisom koji daje određena ovlašćenja državnim organima (pa i Agenciji među njima). </w:t>
      </w:r>
    </w:p>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sz w:val="22"/>
          <w:szCs w:val="22"/>
        </w:rPr>
        <w:t>U samom Zakonu se</w:t>
      </w:r>
      <w:r w:rsidRPr="00DB0BD0">
        <w:rPr>
          <w:rFonts w:ascii="Arial" w:hAnsi="Arial" w:cs="Arial"/>
          <w:b/>
          <w:bCs/>
          <w:sz w:val="22"/>
          <w:szCs w:val="22"/>
        </w:rPr>
        <w:t>, kao jedino ovlašćenje izričito pomenuto u kontekstu pružanja pomoći pominje "zaštita anonimnosti"</w:t>
      </w:r>
      <w:r w:rsidRPr="00DB0BD0">
        <w:rPr>
          <w:rFonts w:ascii="Arial" w:hAnsi="Arial" w:cs="Arial"/>
          <w:sz w:val="22"/>
          <w:szCs w:val="22"/>
        </w:rPr>
        <w:t xml:space="preserve"> (član 56. stav 4.). </w:t>
      </w:r>
      <w:r w:rsidRPr="00DB0BD0">
        <w:rPr>
          <w:rFonts w:ascii="Arial" w:hAnsi="Arial" w:cs="Arial"/>
          <w:b/>
          <w:bCs/>
          <w:sz w:val="22"/>
          <w:szCs w:val="22"/>
        </w:rPr>
        <w:t>Činjenica da je samo ovo ovlašćenje izričito pomenuto u kontekstu zaštite uzbunjivača može da predstavlja problem za ovaj akt</w:t>
      </w:r>
      <w:r w:rsidRPr="00DB0BD0">
        <w:rPr>
          <w:rFonts w:ascii="Arial" w:hAnsi="Arial" w:cs="Arial"/>
          <w:sz w:val="22"/>
          <w:szCs w:val="22"/>
        </w:rPr>
        <w:t xml:space="preserve">, kao i za zaštitu uzbunjivača uopšte. </w:t>
      </w:r>
    </w:p>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b/>
          <w:bCs/>
          <w:sz w:val="22"/>
          <w:szCs w:val="22"/>
        </w:rPr>
        <w:t>Prvi problem je to što samim Zakonom (a ni drugim propisima) nisu propisana druga ovlašćenja kojima bi Agencija mogla da se služi prilikom zaštite uzbunjivača,</w:t>
      </w:r>
      <w:r w:rsidRPr="00DB0BD0">
        <w:rPr>
          <w:rFonts w:ascii="Arial" w:hAnsi="Arial" w:cs="Arial"/>
          <w:sz w:val="22"/>
          <w:szCs w:val="22"/>
        </w:rPr>
        <w:t xml:space="preserve"> pa da se postupak za pružanje zaštite dalje razradi kroz podzakonski akt direktora Agencije, na osnovu tih ovlašćenja. </w:t>
      </w:r>
    </w:p>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b/>
          <w:bCs/>
          <w:sz w:val="22"/>
          <w:szCs w:val="22"/>
        </w:rPr>
        <w:t>Drugi problem je to što se svakim pokušajem da se zaštita uzbunjivača proširi i razradi van tog, jednog - jedinog, ovlašćenja, otvara pitanje zakonitosti podzakonskog akta.</w:t>
      </w:r>
      <w:r w:rsidRPr="00DB0BD0">
        <w:rPr>
          <w:rFonts w:ascii="Arial" w:hAnsi="Arial" w:cs="Arial"/>
          <w:sz w:val="22"/>
          <w:szCs w:val="22"/>
        </w:rPr>
        <w:t xml:space="preserve"> Naime, čak i ako bi se, inače besmislene, reči iz stava 5, prema kojima direktor Agencije donosi "bliži propis" tumačile tako da direktor Agencije donosi "propis kojim se bliže uređuje...", </w:t>
      </w:r>
      <w:r w:rsidRPr="00DB0BD0">
        <w:rPr>
          <w:rFonts w:ascii="Arial" w:hAnsi="Arial" w:cs="Arial"/>
          <w:b/>
          <w:bCs/>
          <w:sz w:val="22"/>
          <w:szCs w:val="22"/>
        </w:rPr>
        <w:t>ostaje ograničenje, da se tim propisom može bliže uređivati samo pružanje postupka zaštite koji je već u Zakonu ustanovljen</w:t>
      </w:r>
      <w:r w:rsidRPr="00DB0BD0">
        <w:rPr>
          <w:rFonts w:ascii="Arial" w:hAnsi="Arial" w:cs="Arial"/>
          <w:sz w:val="22"/>
          <w:szCs w:val="22"/>
        </w:rPr>
        <w:t xml:space="preserve">. </w:t>
      </w:r>
    </w:p>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sz w:val="22"/>
          <w:szCs w:val="22"/>
        </w:rPr>
        <w:t xml:space="preserve">Međutim, osim pomenutog garantovanja anonimnosti, </w:t>
      </w:r>
      <w:r w:rsidRPr="00DB0BD0">
        <w:rPr>
          <w:rFonts w:ascii="Arial" w:hAnsi="Arial" w:cs="Arial"/>
          <w:b/>
          <w:bCs/>
          <w:sz w:val="22"/>
          <w:szCs w:val="22"/>
        </w:rPr>
        <w:t>postupak zaštite Zakonom uopšte nije ustanovljen</w:t>
      </w:r>
      <w:r w:rsidRPr="00DB0BD0">
        <w:rPr>
          <w:rFonts w:ascii="Arial" w:hAnsi="Arial" w:cs="Arial"/>
          <w:sz w:val="22"/>
          <w:szCs w:val="22"/>
        </w:rPr>
        <w:t xml:space="preserve">, već je samo deklarisano jedno pravo uzbunjivača - da ne smeju trpeti štetne posledice zbog svog delovanja, ako se steknu zakonom propisani uslovi. Drugim rečima, da bi zaštita prava uzbunjivača da ne trpe štetne posledice zbog svog delovanja stajala na solidnim nogama, </w:t>
      </w:r>
      <w:r w:rsidRPr="00DB0BD0">
        <w:rPr>
          <w:rFonts w:ascii="Arial" w:hAnsi="Arial" w:cs="Arial"/>
          <w:b/>
          <w:bCs/>
          <w:sz w:val="22"/>
          <w:szCs w:val="22"/>
        </w:rPr>
        <w:t xml:space="preserve">postupak te zaštite takođe mora biti uređen i Zakonom, a ne samo podzakonskim aktom.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DB0BD0">
        <w:rPr>
          <w:rFonts w:ascii="Arial" w:hAnsi="Arial" w:cs="Arial"/>
          <w:sz w:val="22"/>
          <w:szCs w:val="22"/>
        </w:rPr>
        <w:t xml:space="preserve">Od drugih značajnih odredaba Zakona za Pravilnik valja pomenuti dva. </w:t>
      </w:r>
      <w:r w:rsidRPr="00443B26">
        <w:rPr>
          <w:rFonts w:ascii="Arial" w:hAnsi="Arial" w:cs="Arial"/>
          <w:b/>
          <w:bCs/>
          <w:sz w:val="22"/>
          <w:szCs w:val="22"/>
          <w:lang w:val="es-ES"/>
        </w:rPr>
        <w:t>Prvi je član 25. Zakona</w:t>
      </w:r>
      <w:r w:rsidRPr="00443B26">
        <w:rPr>
          <w:rFonts w:ascii="Arial" w:hAnsi="Arial" w:cs="Arial"/>
          <w:sz w:val="22"/>
          <w:szCs w:val="22"/>
          <w:lang w:val="es-ES"/>
        </w:rPr>
        <w:t xml:space="preserve"> u kojem su predviđene obaveze drugih organa i organizacija. </w:t>
      </w:r>
      <w:r w:rsidRPr="00443B26">
        <w:rPr>
          <w:rFonts w:ascii="Arial" w:hAnsi="Arial" w:cs="Arial"/>
          <w:b/>
          <w:bCs/>
          <w:sz w:val="22"/>
          <w:szCs w:val="22"/>
          <w:lang w:val="es-ES"/>
        </w:rPr>
        <w:t xml:space="preserve">Državni organi i organizacije, organi teritorijalne autonomije i lokalne samouprave, javne službe i druga pravna lica koja vrše javna ovlašćenja dužni su da na zahtev Agencije, u roku od 15 dana, dostave sva dokumenta i informacije koje su Agenciji potrebne za obavljanje poslova iz njene nadležnosti. </w:t>
      </w:r>
      <w:r w:rsidRPr="00443B26">
        <w:rPr>
          <w:rFonts w:ascii="Arial" w:hAnsi="Arial" w:cs="Arial"/>
          <w:sz w:val="22"/>
          <w:szCs w:val="22"/>
          <w:lang w:val="es-ES"/>
        </w:rPr>
        <w:t xml:space="preserve">U slučaju oglušenja o ovu obavezu odgovorno lice u organu i organizaciji (npr. ministar, direktor javnog preduzeća) mogu biti prekršajno kažnjeni. Ovo opšte ovlašćenje Agencije nesumnjivo može da nađe svoju primenu i kod zaštite uzbunjivača a razrada načina njegovog korišćenja jeste i predmet Pravilnika.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443B26">
        <w:rPr>
          <w:rFonts w:ascii="Arial" w:hAnsi="Arial" w:cs="Arial"/>
          <w:b/>
          <w:bCs/>
          <w:sz w:val="22"/>
          <w:szCs w:val="22"/>
          <w:lang w:val="es-ES"/>
        </w:rPr>
        <w:t xml:space="preserve">Druga značajna odredba je član 50. </w:t>
      </w:r>
      <w:r w:rsidRPr="008659A2">
        <w:rPr>
          <w:rFonts w:ascii="Arial" w:hAnsi="Arial" w:cs="Arial"/>
          <w:b/>
          <w:bCs/>
          <w:sz w:val="22"/>
          <w:szCs w:val="22"/>
          <w:lang w:val="fr-FR"/>
        </w:rPr>
        <w:t>Zakona</w:t>
      </w:r>
      <w:r w:rsidRPr="008659A2">
        <w:rPr>
          <w:rFonts w:ascii="Arial" w:hAnsi="Arial" w:cs="Arial"/>
          <w:sz w:val="22"/>
          <w:szCs w:val="22"/>
          <w:lang w:val="fr-FR"/>
        </w:rPr>
        <w:t xml:space="preserve">. Naime, dok se u članu 56. Zakona govori neposredno o zaštiti lica koja prijavljuju korupciju i donošenju podzakonskog akta, u članu 50. Zakona se pominju i druga lica kojima takođe zakon garantuje zaštitu. Taj član govori o </w:t>
      </w:r>
      <w:r w:rsidRPr="008659A2">
        <w:rPr>
          <w:rFonts w:ascii="Arial" w:hAnsi="Arial" w:cs="Arial"/>
          <w:sz w:val="22"/>
          <w:szCs w:val="22"/>
          <w:lang w:val="fr-FR"/>
        </w:rPr>
        <w:lastRenderedPageBreak/>
        <w:t xml:space="preserve">načinu pokretanja postupka u kojem se odlučuje da li "postoji povreda ovog zakona". To čini Agencija po službenoj dužnosti. Kaže se dalje da se "postupak pokreće i na zahtev funkcionera i njegovog neposredno pretpostavljenog, a može se pokrenuti i na osnovu prijave pravnog ili fizičkog lica." Najzad, Zakon utvrđuje da je u ovom postupku isključena javnost.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b/>
          <w:bCs/>
          <w:sz w:val="22"/>
          <w:szCs w:val="22"/>
          <w:lang w:val="fr-FR"/>
        </w:rPr>
        <w:t>Razlika između "lica iz člana 50." i onih koji prijavljuju korupciju je velika</w:t>
      </w:r>
      <w:r w:rsidRPr="008659A2">
        <w:rPr>
          <w:rFonts w:ascii="Arial" w:hAnsi="Arial" w:cs="Arial"/>
          <w:sz w:val="22"/>
          <w:szCs w:val="22"/>
          <w:lang w:val="fr-FR"/>
        </w:rPr>
        <w:t xml:space="preserve">. </w:t>
      </w:r>
      <w:r w:rsidRPr="008659A2">
        <w:rPr>
          <w:rFonts w:ascii="Arial" w:hAnsi="Arial" w:cs="Arial"/>
          <w:b/>
          <w:bCs/>
          <w:sz w:val="22"/>
          <w:szCs w:val="22"/>
          <w:lang w:val="fr-FR"/>
        </w:rPr>
        <w:t>Lica iz člana 50 mogu biti građani, novinari, organizacije ili bilo koje fizičko ili pravno lice</w:t>
      </w:r>
      <w:r w:rsidRPr="008659A2">
        <w:rPr>
          <w:rFonts w:ascii="Arial" w:hAnsi="Arial" w:cs="Arial"/>
          <w:sz w:val="22"/>
          <w:szCs w:val="22"/>
          <w:lang w:val="fr-FR"/>
        </w:rPr>
        <w:t xml:space="preserve"> koje prijavi da je neki javni funkcioner povredio svoje obaveze, ograničenja i zabrane koje se na njega odnose. To mogu biti, na primer, obaveze u vezi sa prijavljivanjem imovine, obelodanjivanja sukoba interesa, prijavljivanja poklona, vršenja privredne delatnosti itd. Takva kršenja zakona mogu dovesti do sumnje na korupciju ali i ne moraju. </w:t>
      </w:r>
      <w:r w:rsidRPr="008659A2">
        <w:rPr>
          <w:rFonts w:ascii="Arial" w:hAnsi="Arial" w:cs="Arial"/>
          <w:b/>
          <w:bCs/>
          <w:sz w:val="22"/>
          <w:szCs w:val="22"/>
          <w:lang w:val="fr-FR"/>
        </w:rPr>
        <w:t>S druge strane, u članu 56. Zakona se govori samo o zaposlenima u javnom sektoru</w:t>
      </w:r>
      <w:r w:rsidRPr="008659A2">
        <w:rPr>
          <w:rFonts w:ascii="Arial" w:hAnsi="Arial" w:cs="Arial"/>
          <w:sz w:val="22"/>
          <w:szCs w:val="22"/>
          <w:lang w:val="fr-FR"/>
        </w:rPr>
        <w:t xml:space="preserve"> koji prijave sumnju na korupciju (bilo da je reč o nekim koruptivnim krivičnim delima koja su sankcionisana </w:t>
      </w:r>
      <w:r w:rsidRPr="008659A2">
        <w:rPr>
          <w:rFonts w:ascii="Arial" w:hAnsi="Arial" w:cs="Arial"/>
          <w:b/>
          <w:bCs/>
          <w:i/>
          <w:iCs/>
          <w:sz w:val="22"/>
          <w:szCs w:val="22"/>
          <w:lang w:val="fr-FR"/>
        </w:rPr>
        <w:t>Krivičnim Zakonikom ("Sl. glasnik RS", br. 85/2005, 88/2005 - ispr., 107/2005 - ispr., 72/2009 i 111/2009)</w:t>
      </w:r>
      <w:r w:rsidRPr="008659A2">
        <w:rPr>
          <w:rFonts w:ascii="Arial" w:hAnsi="Arial" w:cs="Arial"/>
          <w:sz w:val="22"/>
          <w:szCs w:val="22"/>
          <w:lang w:val="fr-FR"/>
        </w:rPr>
        <w:t xml:space="preserve"> ili o nekom vidu korupcije koji nije obuhvaćen postojećim zakonskim normama), pri čemu je potrebno ispuniti još neke dodatne uslove.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t xml:space="preserve">Imajući sve to u vidu, može se zaključiti da je Zakon, s jedne strane, omogućio da se kroz Pravilnik materija zaštite uzbunjivača bliže uredi, ali su, s druge strane, </w:t>
      </w:r>
      <w:r w:rsidRPr="008659A2">
        <w:rPr>
          <w:rFonts w:ascii="Arial" w:hAnsi="Arial" w:cs="Arial"/>
          <w:b/>
          <w:bCs/>
          <w:sz w:val="22"/>
          <w:szCs w:val="22"/>
          <w:lang w:val="fr-FR"/>
        </w:rPr>
        <w:t xml:space="preserve">zakonske odredbe (i odsustvo zakonskih odredaba) u velikoj meri ograničile mogućnost da se to učini na dovoljno delotvoran način. </w:t>
      </w:r>
    </w:p>
    <w:p w:rsidR="00DB0BD0" w:rsidRPr="008659A2" w:rsidRDefault="00DB0BD0" w:rsidP="00443B26">
      <w:pPr>
        <w:suppressAutoHyphens w:val="0"/>
        <w:jc w:val="both"/>
        <w:rPr>
          <w:rFonts w:ascii="Arial" w:hAnsi="Arial" w:cs="Arial"/>
          <w:i/>
          <w:iCs/>
          <w:sz w:val="30"/>
          <w:szCs w:val="30"/>
          <w:lang w:val="fr-FR"/>
        </w:rPr>
      </w:pPr>
      <w:bookmarkStart w:id="2" w:name="str_2"/>
      <w:bookmarkEnd w:id="2"/>
      <w:r w:rsidRPr="008659A2">
        <w:rPr>
          <w:rFonts w:ascii="Arial" w:hAnsi="Arial" w:cs="Arial"/>
          <w:i/>
          <w:iCs/>
          <w:sz w:val="30"/>
          <w:szCs w:val="30"/>
          <w:lang w:val="fr-FR"/>
        </w:rPr>
        <w:t xml:space="preserve">Uopšte o uzbunjivačima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b/>
          <w:bCs/>
          <w:sz w:val="22"/>
          <w:szCs w:val="22"/>
          <w:lang w:val="fr-FR"/>
        </w:rPr>
        <w:t>Izraz "uzbunjivač" predstavlja relativno novi prevod engleskog izraza "whistleblower".</w:t>
      </w:r>
      <w:r w:rsidRPr="008659A2">
        <w:rPr>
          <w:rFonts w:ascii="Arial" w:hAnsi="Arial" w:cs="Arial"/>
          <w:sz w:val="22"/>
          <w:szCs w:val="22"/>
          <w:lang w:val="fr-FR"/>
        </w:rPr>
        <w:t xml:space="preserve"> Ranijih godina su se umesto ove reči u literaturi koristile mnoge druge, koje manje ili više precizno odražavaju suštinu ovog pojma (insajder, zviždač, duvač u pištaljku), one koje postoje u jeziku od ranije ali imaju negativnu konotaciju (dostavljač, cinkaroš, informant) ili opisne definicije, koje su više svojstvene zakonskim tekstovima ("službenik koji...", "lice koje...").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t xml:space="preserve">Među mnogobrojnim definicijama ovog izraza na engleskom jeziku, možemo izdvojiti jednu jednostavnu, prema kojoj je </w:t>
      </w:r>
      <w:r w:rsidRPr="008659A2">
        <w:rPr>
          <w:rFonts w:ascii="Arial" w:hAnsi="Arial" w:cs="Arial"/>
          <w:b/>
          <w:bCs/>
          <w:sz w:val="22"/>
          <w:szCs w:val="22"/>
          <w:lang w:val="fr-FR"/>
        </w:rPr>
        <w:t>uzbunjivač lice koje otkriva nepravilnost koja postoji unutar neke organizacije u želji da se ona otkloni</w:t>
      </w:r>
      <w:r w:rsidRPr="008659A2">
        <w:rPr>
          <w:rFonts w:ascii="Arial" w:hAnsi="Arial" w:cs="Arial"/>
          <w:sz w:val="22"/>
          <w:szCs w:val="22"/>
          <w:lang w:val="fr-FR"/>
        </w:rPr>
        <w:t xml:space="preserve">. Dakle, treba imati u vidu da ovde nije reč o obelodanjivanju informacija koje su isključivo vezane za korupciju, niti je reč o obelodanjivanju informacija koje su isključivo vezane za nepravilnosti u institucijama javnog sektora.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t xml:space="preserve">Pored toga, </w:t>
      </w:r>
      <w:r w:rsidRPr="008659A2">
        <w:rPr>
          <w:rFonts w:ascii="Arial" w:hAnsi="Arial" w:cs="Arial"/>
          <w:b/>
          <w:bCs/>
          <w:sz w:val="22"/>
          <w:szCs w:val="22"/>
          <w:lang w:val="fr-FR"/>
        </w:rPr>
        <w:t xml:space="preserve">treba imati na umu da obelodanjivanje informacija o nepravilnostima ne mora uvek biti usmereno ka najširoj javnosti </w:t>
      </w:r>
      <w:r w:rsidRPr="008659A2">
        <w:rPr>
          <w:rFonts w:ascii="Arial" w:hAnsi="Arial" w:cs="Arial"/>
          <w:sz w:val="22"/>
          <w:szCs w:val="22"/>
          <w:lang w:val="fr-FR"/>
        </w:rPr>
        <w:t>(obelodanjivanje putem medija</w:t>
      </w:r>
      <w:r w:rsidRPr="008659A2">
        <w:rPr>
          <w:rFonts w:ascii="Arial" w:hAnsi="Arial" w:cs="Arial"/>
          <w:b/>
          <w:bCs/>
          <w:sz w:val="22"/>
          <w:szCs w:val="22"/>
          <w:lang w:val="fr-FR"/>
        </w:rPr>
        <w:t xml:space="preserve">), već može biti usmereno ka spoljnim kontrolnim organima ili ka određenim licima unutar same institucije u kojoj se nepravilnost dogodila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lastRenderedPageBreak/>
        <w:t xml:space="preserve">. U Srbiji je bilo nekoliko pokušaja da se ova oblast uredi, naročito nakon što je GRECO (Grupa zemalja za borbu protiv korupcije, mehanizam Saveta Evrope) dao preporuku da se to učini. </w:t>
      </w:r>
      <w:r w:rsidRPr="008659A2">
        <w:rPr>
          <w:rFonts w:ascii="Arial" w:hAnsi="Arial" w:cs="Arial"/>
          <w:b/>
          <w:bCs/>
          <w:sz w:val="22"/>
          <w:szCs w:val="22"/>
          <w:lang w:val="fr-FR"/>
        </w:rPr>
        <w:t xml:space="preserve">Ovu preporuku je Srbija samo delimično ispunila u datom roku (do isteka 2009. godine), uključivanjem pojedinih odredaba koje su u vezi sa ovim u: </w:t>
      </w:r>
    </w:p>
    <w:p w:rsidR="00DB0BD0" w:rsidRPr="00443B26" w:rsidRDefault="00DB0BD0" w:rsidP="00443B26">
      <w:pPr>
        <w:suppressAutoHyphens w:val="0"/>
        <w:spacing w:before="100" w:beforeAutospacing="1" w:after="100" w:afterAutospacing="1"/>
        <w:jc w:val="both"/>
        <w:rPr>
          <w:rFonts w:ascii="Arial" w:hAnsi="Arial" w:cs="Arial"/>
          <w:b/>
          <w:bCs/>
          <w:i/>
          <w:iCs/>
          <w:sz w:val="22"/>
          <w:szCs w:val="22"/>
          <w:lang w:val="fr-FR"/>
        </w:rPr>
      </w:pPr>
      <w:r w:rsidRPr="00443B26">
        <w:rPr>
          <w:rFonts w:ascii="Arial" w:hAnsi="Arial" w:cs="Arial"/>
          <w:b/>
          <w:bCs/>
          <w:i/>
          <w:iCs/>
          <w:sz w:val="22"/>
          <w:szCs w:val="22"/>
          <w:lang w:val="fr-FR"/>
        </w:rPr>
        <w:t xml:space="preserve">• Zakon o državnim službenicima ("Sl. glasnik RS", br. 79/2005, 81/2005 - ispr., 83/2005 - ispr., 64/2007, 67/2007 - ispr., 116/2008 i 104/2009) </w:t>
      </w:r>
    </w:p>
    <w:p w:rsidR="00DB0BD0" w:rsidRPr="00443B26" w:rsidRDefault="00DB0BD0" w:rsidP="00443B26">
      <w:pPr>
        <w:suppressAutoHyphens w:val="0"/>
        <w:spacing w:before="100" w:beforeAutospacing="1" w:after="100" w:afterAutospacing="1"/>
        <w:jc w:val="both"/>
        <w:rPr>
          <w:rFonts w:ascii="Arial" w:hAnsi="Arial" w:cs="Arial"/>
          <w:b/>
          <w:bCs/>
          <w:i/>
          <w:iCs/>
          <w:sz w:val="22"/>
          <w:szCs w:val="22"/>
          <w:lang w:val="fr-FR"/>
        </w:rPr>
      </w:pPr>
      <w:r w:rsidRPr="00443B26">
        <w:rPr>
          <w:rFonts w:ascii="Arial" w:hAnsi="Arial" w:cs="Arial"/>
          <w:b/>
          <w:bCs/>
          <w:i/>
          <w:iCs/>
          <w:sz w:val="22"/>
          <w:szCs w:val="22"/>
          <w:lang w:val="fr-FR"/>
        </w:rPr>
        <w:t xml:space="preserve">• Zakon o slobodnom pristupu informacijama od javnog značaja ("Sl. glasnik RS", br. 120/2004, 54/2007, 104/2009 i 36/2010),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a kasnije, u jul 2010. godine, i u Zakon. </w:t>
      </w:r>
    </w:p>
    <w:p w:rsidR="00DB0BD0" w:rsidRPr="00443B26" w:rsidRDefault="00DB0BD0" w:rsidP="00443B26">
      <w:pPr>
        <w:suppressAutoHyphens w:val="0"/>
        <w:jc w:val="both"/>
        <w:rPr>
          <w:rFonts w:ascii="Arial" w:hAnsi="Arial" w:cs="Arial"/>
          <w:i/>
          <w:iCs/>
          <w:sz w:val="30"/>
          <w:szCs w:val="30"/>
          <w:lang w:val="es-ES"/>
        </w:rPr>
      </w:pPr>
      <w:bookmarkStart w:id="3" w:name="str_3"/>
      <w:bookmarkEnd w:id="3"/>
      <w:r w:rsidRPr="00443B26">
        <w:rPr>
          <w:rFonts w:ascii="Arial" w:hAnsi="Arial" w:cs="Arial"/>
          <w:i/>
          <w:iCs/>
          <w:sz w:val="30"/>
          <w:szCs w:val="30"/>
          <w:lang w:val="es-ES"/>
        </w:rPr>
        <w:t xml:space="preserve">Komentar pojedinih odredaba Pravilnika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Dalje u tekstu dat je detaljan prikaz i komentar pojedinih odredaba Pravilnika.</w:t>
      </w:r>
    </w:p>
    <w:p w:rsidR="00DB0BD0" w:rsidRPr="00443B26" w:rsidRDefault="00DB0BD0" w:rsidP="00443B26">
      <w:pPr>
        <w:suppressAutoHyphens w:val="0"/>
        <w:jc w:val="both"/>
        <w:rPr>
          <w:rFonts w:ascii="Arial" w:hAnsi="Arial" w:cs="Arial"/>
          <w:sz w:val="28"/>
          <w:szCs w:val="28"/>
          <w:lang w:val="es-ES"/>
        </w:rPr>
      </w:pPr>
      <w:bookmarkStart w:id="4" w:name="str_4"/>
      <w:bookmarkEnd w:id="4"/>
      <w:r w:rsidRPr="00443B26">
        <w:rPr>
          <w:rFonts w:ascii="Arial" w:hAnsi="Arial" w:cs="Arial"/>
          <w:sz w:val="28"/>
          <w:szCs w:val="28"/>
          <w:lang w:val="es-ES"/>
        </w:rPr>
        <w:t xml:space="preserve">Obuhvat Pravilnika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U članu 1. izričito se pominje da Pravilnik uređuje postupanje Agencije u pružanju zaštite licu koje prijavi sumnju na korupciju u organu u kome radi. S druge strane, </w:t>
      </w:r>
      <w:r w:rsidRPr="00443B26">
        <w:rPr>
          <w:rFonts w:ascii="Arial" w:hAnsi="Arial" w:cs="Arial"/>
          <w:b/>
          <w:bCs/>
          <w:sz w:val="22"/>
          <w:szCs w:val="22"/>
          <w:lang w:val="es-ES"/>
        </w:rPr>
        <w:t>uovom uvodnom članu se ne pominje da se Pravilnikom uređuje zaštita fizičkih i pravnih lica koja prijave kršenje samog Zakona</w:t>
      </w:r>
      <w:r w:rsidRPr="00443B26">
        <w:rPr>
          <w:rFonts w:ascii="Arial" w:hAnsi="Arial" w:cs="Arial"/>
          <w:sz w:val="22"/>
          <w:szCs w:val="22"/>
          <w:lang w:val="es-ES"/>
        </w:rPr>
        <w:t xml:space="preserve">. Sudeći po toku javne rasprave koja je održana u doba nakon objavljivanja nacrta Pravilnika, </w:t>
      </w:r>
      <w:r w:rsidRPr="00443B26">
        <w:rPr>
          <w:rFonts w:ascii="Arial" w:hAnsi="Arial" w:cs="Arial"/>
          <w:b/>
          <w:bCs/>
          <w:sz w:val="22"/>
          <w:szCs w:val="22"/>
          <w:lang w:val="es-ES"/>
        </w:rPr>
        <w:t>ovakvo uže shvatanje predmeta pravilnika posledica je shvatanja da lica koja prijavljuju kršenje normi o sukobu interesa javnih funkcionera i druge oblike kršenja Zakona "nisu uzbunjivači i da nije jasno kakvu bi vrstu zaštite, sem anonimnosti, oni od Agencije mogli da dobiju"</w:t>
      </w:r>
      <w:r w:rsidRPr="00443B26">
        <w:rPr>
          <w:rFonts w:ascii="Arial" w:hAnsi="Arial" w:cs="Arial"/>
          <w:sz w:val="22"/>
          <w:szCs w:val="22"/>
          <w:lang w:val="es-ES"/>
        </w:rPr>
        <w:t xml:space="preserve">, te da je pitanje zaštite ovih lica "razmatrano na radnoj grupi za izradu Pravilnika, ali da je iz pomenutog razloga odlučeno da ona ostanu van njega". </w:t>
      </w:r>
    </w:p>
    <w:p w:rsidR="00DB0BD0" w:rsidRPr="00443B26" w:rsidRDefault="00DB0BD0" w:rsidP="00443B26">
      <w:pPr>
        <w:suppressAutoHyphens w:val="0"/>
        <w:jc w:val="both"/>
        <w:rPr>
          <w:rFonts w:ascii="Arial" w:hAnsi="Arial" w:cs="Arial"/>
          <w:sz w:val="28"/>
          <w:szCs w:val="28"/>
          <w:lang w:val="es-ES"/>
        </w:rPr>
      </w:pPr>
      <w:bookmarkStart w:id="5" w:name="str_5"/>
      <w:bookmarkEnd w:id="5"/>
      <w:r w:rsidRPr="00443B26">
        <w:rPr>
          <w:rFonts w:ascii="Arial" w:hAnsi="Arial" w:cs="Arial"/>
          <w:sz w:val="28"/>
          <w:szCs w:val="28"/>
          <w:lang w:val="es-ES"/>
        </w:rPr>
        <w:t xml:space="preserve">Definicije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es-ES"/>
        </w:rPr>
        <w:t>U članu 2. Pravilnika date su definicije</w:t>
      </w:r>
      <w:r w:rsidRPr="00443B26">
        <w:rPr>
          <w:rFonts w:ascii="Arial" w:hAnsi="Arial" w:cs="Arial"/>
          <w:sz w:val="22"/>
          <w:szCs w:val="22"/>
          <w:lang w:val="es-ES"/>
        </w:rPr>
        <w:t xml:space="preserve">. Prve dve, definicije "uzbunjivača" i "organa javne vlasti" gotovo su identične onima iz Zakona. Ključna novina u odnosu na zakonski tekst je uvođenje pojma uzbunjivača, koji se u samom Zakonu ne pominje. Valja napomenuti da je ovde navedeni pojam uzbunjivača uži od pojma "whistleblover". </w:t>
      </w:r>
      <w:r w:rsidRPr="00443B26">
        <w:rPr>
          <w:rFonts w:ascii="Arial" w:hAnsi="Arial" w:cs="Arial"/>
          <w:b/>
          <w:bCs/>
          <w:sz w:val="22"/>
          <w:szCs w:val="22"/>
          <w:lang w:val="es-ES"/>
        </w:rPr>
        <w:t>Dakle, uzbunjivač, prema Pravilniku, može biti neko ko ispunjava sledeće uslove, i to da</w:t>
      </w:r>
      <w:r w:rsidRPr="00443B26">
        <w:rPr>
          <w:rFonts w:ascii="Arial" w:hAnsi="Arial" w:cs="Arial"/>
          <w:sz w:val="22"/>
          <w:szCs w:val="22"/>
          <w:lang w:val="es-ES"/>
        </w:rPr>
        <w:t xml:space="preserv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je reč o državnom službeniku ili zaposlenom u nekom državnom organu, organu autonomne pokrajine, jedinice lokalne samouprave, organu javnih preduzeća, ustanova, drugih organizacija i privrednih društava čiji je osnivač ili član Srbija, autonomna pokrajina ili jedinica lokalne samouprave;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lastRenderedPageBreak/>
        <w:t xml:space="preserve">• državni službenik ili zaposleni prijavi Agenciji sumnju na korupciju;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t xml:space="preserve">• je prijava izvršena u dobroj veri;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t xml:space="preserve">• se prijava odnosi na korupciju u organu u kojem državni službenik ili zaposleni radi. </w:t>
      </w:r>
    </w:p>
    <w:p w:rsidR="00DB0BD0" w:rsidRPr="00443B26" w:rsidRDefault="00DB0BD0" w:rsidP="00443B26">
      <w:pPr>
        <w:suppressAutoHyphens w:val="0"/>
        <w:spacing w:before="100" w:beforeAutospacing="1" w:after="100" w:afterAutospacing="1"/>
        <w:jc w:val="both"/>
        <w:rPr>
          <w:rFonts w:ascii="Arial" w:hAnsi="Arial" w:cs="Arial"/>
          <w:sz w:val="22"/>
          <w:szCs w:val="22"/>
          <w:lang w:val="fr-FR"/>
        </w:rPr>
      </w:pPr>
      <w:r w:rsidRPr="00443B26">
        <w:rPr>
          <w:rFonts w:ascii="Arial" w:hAnsi="Arial" w:cs="Arial"/>
          <w:b/>
          <w:bCs/>
          <w:sz w:val="22"/>
          <w:szCs w:val="22"/>
          <w:lang w:val="fr-FR"/>
        </w:rPr>
        <w:t>Na ovom mestu valja primetiti nekoliko stvari</w:t>
      </w:r>
      <w:r w:rsidRPr="00443B26">
        <w:rPr>
          <w:rFonts w:ascii="Arial" w:hAnsi="Arial" w:cs="Arial"/>
          <w:sz w:val="22"/>
          <w:szCs w:val="22"/>
          <w:lang w:val="fr-FR"/>
        </w:rPr>
        <w:t xml:space="preserve">. Usled loše zakonske definicije, koja se ovim pravilnikom nije mogla popravljati, zaštita jeste garantovana svim državnim službenicima i svim zaposlenima u državnoj upravi, pokrajinskoj administraciji i lokalnoj samoupravi.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Međutim</w:t>
      </w:r>
      <w:r w:rsidRPr="00443B26">
        <w:rPr>
          <w:rFonts w:ascii="Arial" w:hAnsi="Arial" w:cs="Arial"/>
          <w:b/>
          <w:bCs/>
          <w:sz w:val="22"/>
          <w:szCs w:val="22"/>
          <w:lang w:val="es-ES"/>
        </w:rPr>
        <w:t>, kada je reč o javnim i drugim preduzećima, ustanovama i drugim organizacijama, zaštita se odnosi, striktno gledano, samo na ona lica koja su zaposlena u njihovim organima</w:t>
      </w:r>
      <w:r w:rsidRPr="00443B26">
        <w:rPr>
          <w:rFonts w:ascii="Arial" w:hAnsi="Arial" w:cs="Arial"/>
          <w:sz w:val="22"/>
          <w:szCs w:val="22"/>
          <w:lang w:val="es-ES"/>
        </w:rPr>
        <w:t xml:space="preserve">. Očigledno je da postoji potreba zaštite i drugih zaposlenih u ovim preduzećima, ustanovama i organizacijama i ostaje da se pokaže u praksi hoće li biti problema da se i ona uspostavi.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es-ES"/>
        </w:rPr>
        <w:t>Kao što se može videti, ne uživa svako prijavljivanje korupcije zaštitu na osnovu Pravilnika,</w:t>
      </w:r>
      <w:r w:rsidRPr="00443B26">
        <w:rPr>
          <w:rFonts w:ascii="Arial" w:hAnsi="Arial" w:cs="Arial"/>
          <w:sz w:val="22"/>
          <w:szCs w:val="22"/>
          <w:lang w:val="es-ES"/>
        </w:rPr>
        <w:t xml:space="preserve"> već samo ono koje je izvršeno Agenciji (a ne, na primer, javnom tužilaštvu), samo ono koje se odnosi na korupciju u organu u kojem radi uzbunjivač (npr. na korupciju u ministarstvu ali ne i ono koje se odnosi na korupciju u nekoj javnoj instituciji čiji rad to ministarstvo nadzire). Najzad, prijavljivanje korupcije mora biti izvršeno u "dobroj veri</w:t>
      </w:r>
      <w:r w:rsidRPr="00443B26">
        <w:rPr>
          <w:rFonts w:ascii="Arial" w:hAnsi="Arial" w:cs="Arial"/>
          <w:b/>
          <w:bCs/>
          <w:sz w:val="22"/>
          <w:szCs w:val="22"/>
          <w:lang w:val="es-ES"/>
        </w:rPr>
        <w:t>". Taj pojam će biti posebno objašnjen, a na ovom mestu treba reći da se u Zakonu umesto njega pominje višestruko problematični pojam "dobre namere</w:t>
      </w:r>
      <w:r w:rsidRPr="00443B26">
        <w:rPr>
          <w:rFonts w:ascii="Arial" w:hAnsi="Arial" w:cs="Arial"/>
          <w:sz w:val="22"/>
          <w:szCs w:val="22"/>
          <w:lang w:val="es-ES"/>
        </w:rPr>
        <w:t xml:space="preserve">".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b/>
          <w:bCs/>
          <w:sz w:val="22"/>
          <w:szCs w:val="22"/>
          <w:lang w:val="fr-FR"/>
        </w:rPr>
        <w:t>Uzbunjivači se štite od odmazde</w:t>
      </w:r>
      <w:r w:rsidRPr="008659A2">
        <w:rPr>
          <w:rFonts w:ascii="Arial" w:hAnsi="Arial" w:cs="Arial"/>
          <w:sz w:val="22"/>
          <w:szCs w:val="22"/>
          <w:lang w:val="fr-FR"/>
        </w:rPr>
        <w:t xml:space="preserve">. Definicijom "odmazde" su pod tim pojmom obuhvaćeni: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t xml:space="preserve">- svako činjenje ili nečinjenje prema uzbunjivaču koje dovodi do psihičkog ili fizičkog uznemiravanja ili zlostavljanja;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t xml:space="preserve">- pokretanja disciplinskog postupka, premeštaja na niže radno mesto i zadržavanje u napredovanju; donošenja rešenja o prestanku radnog odnosa ili otkaza ugovora o radu; </w:t>
      </w:r>
    </w:p>
    <w:p w:rsidR="00DB0BD0" w:rsidRPr="00443B26" w:rsidRDefault="00DB0BD0" w:rsidP="00443B26">
      <w:pPr>
        <w:suppressAutoHyphens w:val="0"/>
        <w:spacing w:before="100" w:beforeAutospacing="1" w:after="100" w:afterAutospacing="1"/>
        <w:jc w:val="both"/>
        <w:rPr>
          <w:rFonts w:ascii="Arial" w:hAnsi="Arial" w:cs="Arial"/>
          <w:sz w:val="22"/>
          <w:szCs w:val="22"/>
          <w:lang w:val="fr-FR"/>
        </w:rPr>
      </w:pPr>
      <w:r w:rsidRPr="00443B26">
        <w:rPr>
          <w:rFonts w:ascii="Arial" w:hAnsi="Arial" w:cs="Arial"/>
          <w:sz w:val="22"/>
          <w:szCs w:val="22"/>
          <w:lang w:val="fr-FR"/>
        </w:rPr>
        <w:t xml:space="preserve">- preduzimanja ili izricanja mere koja nepovoljno utiče na radno pravni status i radne uslove; </w:t>
      </w:r>
    </w:p>
    <w:p w:rsidR="00DB0BD0" w:rsidRPr="00443B26" w:rsidRDefault="00DB0BD0" w:rsidP="00443B26">
      <w:pPr>
        <w:suppressAutoHyphens w:val="0"/>
        <w:spacing w:before="100" w:beforeAutospacing="1" w:after="100" w:afterAutospacing="1"/>
        <w:jc w:val="both"/>
        <w:rPr>
          <w:rFonts w:ascii="Arial" w:hAnsi="Arial" w:cs="Arial"/>
          <w:sz w:val="22"/>
          <w:szCs w:val="22"/>
          <w:lang w:val="fr-FR"/>
        </w:rPr>
      </w:pPr>
      <w:r w:rsidRPr="00443B26">
        <w:rPr>
          <w:rFonts w:ascii="Arial" w:hAnsi="Arial" w:cs="Arial"/>
          <w:sz w:val="22"/>
          <w:szCs w:val="22"/>
          <w:lang w:val="fr-FR"/>
        </w:rPr>
        <w:t xml:space="preserve">- ozbiljne i stvarne pretnje da će biti preduzeta bilo koja od navedenih mera.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fr-FR"/>
        </w:rPr>
        <w:t>Kroz ovu definiciju pojam odmazde je "objektiviziran" - posmatra se da li uzbunjivač trpi neke neugodnosti u vezi sa svojim radnopravnim statusom bez zalaženja u motive tog "činjenja ili nečinjenja".</w:t>
      </w:r>
      <w:r w:rsidRPr="00443B26">
        <w:rPr>
          <w:rFonts w:ascii="Arial" w:hAnsi="Arial" w:cs="Arial"/>
          <w:sz w:val="22"/>
          <w:szCs w:val="22"/>
          <w:lang w:val="fr-FR"/>
        </w:rPr>
        <w:t xml:space="preserve"> </w:t>
      </w:r>
      <w:r w:rsidRPr="00443B26">
        <w:rPr>
          <w:rFonts w:ascii="Arial" w:hAnsi="Arial" w:cs="Arial"/>
          <w:sz w:val="22"/>
          <w:szCs w:val="22"/>
          <w:lang w:val="es-ES"/>
        </w:rPr>
        <w:t xml:space="preserve">Takođe, jasno je da su pojedine radnje koje su obuhvaćene pojmom odmazde u vezi sa kršenjima drugih propisa, npr. </w:t>
      </w:r>
      <w:r w:rsidRPr="00443B26">
        <w:rPr>
          <w:rFonts w:ascii="Arial" w:hAnsi="Arial" w:cs="Arial"/>
          <w:b/>
          <w:bCs/>
          <w:i/>
          <w:iCs/>
          <w:sz w:val="22"/>
          <w:szCs w:val="22"/>
          <w:lang w:val="es-ES"/>
        </w:rPr>
        <w:t>Zakon o sprečavanju zlostavljanja na radu ("Sl. glasnik RS", br. 36/2010)</w:t>
      </w:r>
      <w:r w:rsidRPr="00443B26">
        <w:rPr>
          <w:rFonts w:ascii="Arial" w:hAnsi="Arial" w:cs="Arial"/>
          <w:sz w:val="22"/>
          <w:szCs w:val="22"/>
          <w:lang w:val="es-ES"/>
        </w:rPr>
        <w:t xml:space="preserv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lastRenderedPageBreak/>
        <w:t xml:space="preserve">S druge strane, činjenje protiv uzbunjivača (npr. davanje otkaza) može biti motivisano kako obelodanjivanjem koje je učinio tako i nekim drugim, nepovezanim činiocima i razlozima (npr. neopravdano odsustvo sa posla u dužem vremenskom periodu), što može da bude od značaja i za pružanje zaštite koju Agencija vrši, ali i za postupanje drugih organa. </w:t>
      </w:r>
    </w:p>
    <w:p w:rsidR="00DB0BD0" w:rsidRPr="00443B26" w:rsidRDefault="00DB0BD0" w:rsidP="00443B26">
      <w:pPr>
        <w:suppressAutoHyphens w:val="0"/>
        <w:jc w:val="both"/>
        <w:rPr>
          <w:rFonts w:ascii="Arial" w:hAnsi="Arial" w:cs="Arial"/>
          <w:sz w:val="28"/>
          <w:szCs w:val="28"/>
          <w:lang w:val="es-ES"/>
        </w:rPr>
      </w:pPr>
      <w:bookmarkStart w:id="6" w:name="str_6"/>
      <w:bookmarkEnd w:id="6"/>
      <w:r w:rsidRPr="00443B26">
        <w:rPr>
          <w:rFonts w:ascii="Arial" w:hAnsi="Arial" w:cs="Arial"/>
          <w:sz w:val="28"/>
          <w:szCs w:val="28"/>
          <w:lang w:val="es-ES"/>
        </w:rPr>
        <w:t xml:space="preserve">Uslovi za pružanje zaštite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es-ES"/>
        </w:rPr>
        <w:t>Članom 3. Pravilnika postavljeni su uslove za pružanje zaštite</w:t>
      </w:r>
      <w:r w:rsidRPr="00443B26">
        <w:rPr>
          <w:rFonts w:ascii="Arial" w:hAnsi="Arial" w:cs="Arial"/>
          <w:sz w:val="22"/>
          <w:szCs w:val="22"/>
          <w:lang w:val="es-ES"/>
        </w:rPr>
        <w:t xml:space="preserve">, gde se ponavljaju pojedini elementi definicije uzbunjivača (prijavljivanje korupcije u organu u kojem radi; prijavljivanje u dobroj veri). Ovde se takođe određuje kada će se smatrati da uzbunjivač postupa u dobroj veri. To su situacije kada uzbunjivač "ima opravdanog razloga da veruje da su informacije koje razotkriva istinite, čak i ako se kasnije ustanovi suprotno i ako nema nameru da ostvari neki nezakonit ili neetički cilj".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Iz ovoga se može videti da se "dobra vera" (prevod pravnog izraza "</w:t>
      </w:r>
      <w:r w:rsidRPr="00443B26">
        <w:rPr>
          <w:rFonts w:ascii="Arial" w:hAnsi="Arial" w:cs="Arial"/>
          <w:i/>
          <w:iCs/>
          <w:sz w:val="22"/>
          <w:szCs w:val="22"/>
          <w:lang w:val="es-ES"/>
        </w:rPr>
        <w:t>bona fide</w:t>
      </w:r>
      <w:r w:rsidRPr="00443B26">
        <w:rPr>
          <w:rFonts w:ascii="Arial" w:hAnsi="Arial" w:cs="Arial"/>
          <w:sz w:val="22"/>
          <w:szCs w:val="22"/>
          <w:lang w:val="es-ES"/>
        </w:rPr>
        <w:t>" ili "</w:t>
      </w:r>
      <w:r w:rsidRPr="00443B26">
        <w:rPr>
          <w:rFonts w:ascii="Arial" w:hAnsi="Arial" w:cs="Arial"/>
          <w:i/>
          <w:iCs/>
          <w:sz w:val="22"/>
          <w:szCs w:val="22"/>
          <w:lang w:val="es-ES"/>
        </w:rPr>
        <w:t>good faith</w:t>
      </w:r>
      <w:r w:rsidRPr="00443B26">
        <w:rPr>
          <w:rFonts w:ascii="Arial" w:hAnsi="Arial" w:cs="Arial"/>
          <w:sz w:val="22"/>
          <w:szCs w:val="22"/>
          <w:lang w:val="es-ES"/>
        </w:rPr>
        <w:t xml:space="preserve">") ispravno vezuje za istinitost informacije koja se razotkriva (obelodanjuje). </w:t>
      </w:r>
      <w:r w:rsidRPr="00443B26">
        <w:rPr>
          <w:rFonts w:ascii="Arial" w:hAnsi="Arial" w:cs="Arial"/>
          <w:b/>
          <w:bCs/>
          <w:sz w:val="22"/>
          <w:szCs w:val="22"/>
          <w:lang w:val="es-ES"/>
        </w:rPr>
        <w:t xml:space="preserve">Čak i ako informacija nije bila istinita, važno je da je uzbunjivač imao opravdanog razloga da veruje da jeste </w:t>
      </w:r>
      <w:r w:rsidRPr="00443B26">
        <w:rPr>
          <w:rFonts w:ascii="Arial" w:hAnsi="Arial" w:cs="Arial"/>
          <w:sz w:val="22"/>
          <w:szCs w:val="22"/>
          <w:lang w:val="es-ES"/>
        </w:rPr>
        <w:t xml:space="preserve">(npr. na osnovu uvida u službeni dokument koji je sadržao neke netačne podatke, pri čemu nije imao razloga da veruje da su podaci netačni).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es-ES"/>
        </w:rPr>
        <w:t>Drugi deo definicije "dobru veru" vezuje za namere koje uzbunjivač ima.</w:t>
      </w:r>
      <w:r w:rsidRPr="00443B26">
        <w:rPr>
          <w:rFonts w:ascii="Arial" w:hAnsi="Arial" w:cs="Arial"/>
          <w:sz w:val="22"/>
          <w:szCs w:val="22"/>
          <w:lang w:val="es-ES"/>
        </w:rPr>
        <w:t xml:space="preserve"> Za pružanje zaštite se traži da njegova namera prilikom prijavljivanja nije ostvarenje nekog nezakonitog ili neetičkog cilja. Teško je zamisliti o kakvom nezakonitom ili neetičkom cilju bi ovde moglo biti reči, budući da je prijavljivanje korupcije nešto što se može smatrati građanskom dužnošću, a u nekim situacijama i obavezom (npr. državni službenici imaju obavezu da prijave pojedina krivična dela za koja saznaju u vršenju svojih dužnosti).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es-ES"/>
        </w:rPr>
        <w:t xml:space="preserve">Tek ako se dublje zađe u motive uzbunjivača, možda se može utvrditi da je njima bilo na pameti ili da im je bilo primarno ostvarenje nekog cilja koji se ne bi mogao podvesti pod poželjne etičke norme </w:t>
      </w:r>
      <w:r w:rsidRPr="00443B26">
        <w:rPr>
          <w:rFonts w:ascii="Arial" w:hAnsi="Arial" w:cs="Arial"/>
          <w:sz w:val="22"/>
          <w:szCs w:val="22"/>
          <w:lang w:val="es-ES"/>
        </w:rPr>
        <w:t xml:space="preserve">(npr. ako znaju za dva slučaja korupcije, ali prijavljuju samo jednog od pretpostavljenih ili kolega, kome i inače žele da napakoste). U ovom članu se takođe kaže da o ispunjenosti uslova Agencija vodi računa tokom celog trajanja postupka zaštite, to jest da može u bilo kojem trenutku da prestane sa pružanjem zaštite ako utvrdi da uslovi nisu bili ispunjeni.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t xml:space="preserve">Članom 4. Pravilnika propisan je </w:t>
      </w:r>
      <w:r w:rsidRPr="008659A2">
        <w:rPr>
          <w:rFonts w:ascii="Arial" w:hAnsi="Arial" w:cs="Arial"/>
          <w:b/>
          <w:bCs/>
          <w:sz w:val="22"/>
          <w:szCs w:val="22"/>
          <w:lang w:val="fr-FR"/>
        </w:rPr>
        <w:t>formalni uslov za pružanje zaštite</w:t>
      </w:r>
      <w:r w:rsidRPr="008659A2">
        <w:rPr>
          <w:rFonts w:ascii="Arial" w:hAnsi="Arial" w:cs="Arial"/>
          <w:sz w:val="22"/>
          <w:szCs w:val="22"/>
          <w:lang w:val="fr-FR"/>
        </w:rPr>
        <w:t xml:space="preserve">. To </w:t>
      </w:r>
      <w:r w:rsidRPr="008659A2">
        <w:rPr>
          <w:rFonts w:ascii="Arial" w:hAnsi="Arial" w:cs="Arial"/>
          <w:b/>
          <w:bCs/>
          <w:sz w:val="22"/>
          <w:szCs w:val="22"/>
          <w:lang w:val="fr-FR"/>
        </w:rPr>
        <w:t>je pisani zahtev za zaštitu</w:t>
      </w:r>
      <w:r w:rsidRPr="008659A2">
        <w:rPr>
          <w:rFonts w:ascii="Arial" w:hAnsi="Arial" w:cs="Arial"/>
          <w:sz w:val="22"/>
          <w:szCs w:val="22"/>
          <w:lang w:val="fr-FR"/>
        </w:rPr>
        <w:t xml:space="preserve"> koji se Agenciji podnosi u njenim prostorijama, poštom ili elektronskim putem. Ostavljena je mogućnost podnošenja zahteva preko trećeg lica ako uzbunjivač smatra da bi lično podnošenje dovelo do razotkrivanja njegovog identiteta ili ako mu je na taj način lakše da podnese zahtev. </w:t>
      </w:r>
      <w:r w:rsidRPr="008659A2">
        <w:rPr>
          <w:rFonts w:ascii="Arial" w:hAnsi="Arial" w:cs="Arial"/>
          <w:b/>
          <w:bCs/>
          <w:sz w:val="22"/>
          <w:szCs w:val="22"/>
          <w:lang w:val="fr-FR"/>
        </w:rPr>
        <w:t xml:space="preserve">Pravilnikom je propisano da se zahtev za zaštitu podnosi uz prijavu, ostavljajući otvorenim pitanje da li se može podneti i naknadno i kakvo bi bilo postupanje u tom slučaju.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lastRenderedPageBreak/>
        <w:t xml:space="preserve">U članu 5. Pravilnika navedeni su </w:t>
      </w:r>
      <w:r w:rsidRPr="008659A2">
        <w:rPr>
          <w:rFonts w:ascii="Arial" w:hAnsi="Arial" w:cs="Arial"/>
          <w:b/>
          <w:bCs/>
          <w:sz w:val="22"/>
          <w:szCs w:val="22"/>
          <w:lang w:val="fr-FR"/>
        </w:rPr>
        <w:t>bitni elementi obrasca za prijavu korupcije</w:t>
      </w:r>
      <w:r w:rsidRPr="008659A2">
        <w:rPr>
          <w:rFonts w:ascii="Arial" w:hAnsi="Arial" w:cs="Arial"/>
          <w:sz w:val="22"/>
          <w:szCs w:val="22"/>
          <w:lang w:val="fr-FR"/>
        </w:rPr>
        <w:t xml:space="preserve">. Iako samo prijavljivanje korupcije nije predmet kojim bi trebalo da se bavi Pravilnik, ove odredbe su korisne, budući da prijavljivanje nije uređeno kroz neki drugi akt. </w:t>
      </w:r>
    </w:p>
    <w:p w:rsidR="00DB0BD0" w:rsidRPr="008659A2" w:rsidRDefault="00DB0BD0" w:rsidP="00443B26">
      <w:pPr>
        <w:suppressAutoHyphens w:val="0"/>
        <w:spacing w:before="100" w:beforeAutospacing="1" w:after="100" w:afterAutospacing="1"/>
        <w:jc w:val="both"/>
        <w:rPr>
          <w:rFonts w:ascii="Arial" w:hAnsi="Arial" w:cs="Arial"/>
          <w:b/>
          <w:bCs/>
          <w:sz w:val="22"/>
          <w:szCs w:val="22"/>
          <w:lang w:val="fr-FR"/>
        </w:rPr>
      </w:pPr>
      <w:r w:rsidRPr="008659A2">
        <w:rPr>
          <w:rFonts w:ascii="Arial" w:hAnsi="Arial" w:cs="Arial"/>
          <w:b/>
          <w:bCs/>
          <w:sz w:val="22"/>
          <w:szCs w:val="22"/>
          <w:lang w:val="fr-FR"/>
        </w:rPr>
        <w:t xml:space="preserve">Zahtev se podnosi na obrascu koji sadrži sledeće lične podatke: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ime i prezime podnosioca zahteva;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kontakt adresa, telefon, mobilni telefon i imejl;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naziv i adresa organa javne vlasti u kome je podnosilac zahteva zaposlen;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naziv radnog mesta podnosioca zahteva;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ime i prezime trećeg lica ukoliko se zahtev podnosi preko njega;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kontakt adresa, telefon, mobilni telefon, telefon na poslu i imejl trećeg lica.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es-ES"/>
        </w:rPr>
        <w:t>Dalje, opisuje se slučaj sumnje na korupciju</w:t>
      </w:r>
      <w:r w:rsidRPr="00443B26">
        <w:rPr>
          <w:rFonts w:ascii="Arial" w:hAnsi="Arial" w:cs="Arial"/>
          <w:sz w:val="22"/>
          <w:szCs w:val="22"/>
          <w:lang w:val="es-ES"/>
        </w:rPr>
        <w:t xml:space="preserve"> - način saznanja, mesto gde je došlo do povrede (npr. zakona), opis načina na koji je povreda izvršena, kratak opis slučaja. U </w:t>
      </w:r>
      <w:r w:rsidRPr="00443B26">
        <w:rPr>
          <w:rFonts w:ascii="Arial" w:hAnsi="Arial" w:cs="Arial"/>
          <w:b/>
          <w:bCs/>
          <w:sz w:val="22"/>
          <w:szCs w:val="22"/>
          <w:lang w:val="es-ES"/>
        </w:rPr>
        <w:t>trećem delu formulara uzbunjivač upisuje šta je sve već preduzeo u vezi sa opisanim slučajem</w:t>
      </w:r>
      <w:r w:rsidRPr="00443B26">
        <w:rPr>
          <w:rFonts w:ascii="Arial" w:hAnsi="Arial" w:cs="Arial"/>
          <w:sz w:val="22"/>
          <w:szCs w:val="22"/>
          <w:lang w:val="es-ES"/>
        </w:rPr>
        <w:t xml:space="preserve">, na primer, da li je pitanje pokretao unutar organa u kojem radi, da li se obraćao drugim nadležnim organima, medijima ili nevladinim organizacijama i šta je, po njegovim saznanjima potom učinjeno. </w:t>
      </w:r>
      <w:r w:rsidRPr="00443B26">
        <w:rPr>
          <w:rFonts w:ascii="Arial" w:hAnsi="Arial" w:cs="Arial"/>
          <w:b/>
          <w:bCs/>
          <w:sz w:val="22"/>
          <w:szCs w:val="22"/>
          <w:lang w:val="es-ES"/>
        </w:rPr>
        <w:t>Četvrti deo prijave čine izjava o zaštiti anonimnosti</w:t>
      </w:r>
      <w:r w:rsidRPr="00443B26">
        <w:rPr>
          <w:rFonts w:ascii="Arial" w:hAnsi="Arial" w:cs="Arial"/>
          <w:sz w:val="22"/>
          <w:szCs w:val="22"/>
          <w:lang w:val="es-ES"/>
        </w:rPr>
        <w:t xml:space="preserve">, izjava o zaštiti od odmazde u smislu ovog pravilnika i izjava verodostojnosti. Obrazac je odštampan uz Pravilnik.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es-ES"/>
        </w:rPr>
        <w:t>Bitno je napomenuti da će Agencija postupati i po zahtevu koji nije podnet na obrascu,</w:t>
      </w:r>
      <w:r w:rsidRPr="00443B26">
        <w:rPr>
          <w:rFonts w:ascii="Arial" w:hAnsi="Arial" w:cs="Arial"/>
          <w:sz w:val="22"/>
          <w:szCs w:val="22"/>
          <w:lang w:val="es-ES"/>
        </w:rPr>
        <w:t xml:space="preserve"> ukoliko se iz njegove sadržine može zaključiti da predstavlja zahtev.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t xml:space="preserve">U čl. 6. i 7. Pravilnika, </w:t>
      </w:r>
      <w:r w:rsidRPr="008659A2">
        <w:rPr>
          <w:rFonts w:ascii="Arial" w:hAnsi="Arial" w:cs="Arial"/>
          <w:b/>
          <w:bCs/>
          <w:sz w:val="22"/>
          <w:szCs w:val="22"/>
          <w:lang w:val="fr-FR"/>
        </w:rPr>
        <w:t>propisano je postupanje Agencije po prijavi</w:t>
      </w:r>
      <w:r w:rsidRPr="008659A2">
        <w:rPr>
          <w:rFonts w:ascii="Arial" w:hAnsi="Arial" w:cs="Arial"/>
          <w:sz w:val="22"/>
          <w:szCs w:val="22"/>
          <w:lang w:val="fr-FR"/>
        </w:rPr>
        <w:t>. Ono je opisano kao</w:t>
      </w:r>
      <w:r w:rsidRPr="008659A2">
        <w:rPr>
          <w:rFonts w:ascii="Arial" w:hAnsi="Arial" w:cs="Arial"/>
          <w:b/>
          <w:bCs/>
          <w:sz w:val="22"/>
          <w:szCs w:val="22"/>
          <w:lang w:val="fr-FR"/>
        </w:rPr>
        <w:t xml:space="preserve"> "hitno" bez naznačenja posebnih rokova</w:t>
      </w:r>
      <w:r w:rsidRPr="008659A2">
        <w:rPr>
          <w:rFonts w:ascii="Arial" w:hAnsi="Arial" w:cs="Arial"/>
          <w:sz w:val="22"/>
          <w:szCs w:val="22"/>
          <w:lang w:val="fr-FR"/>
        </w:rPr>
        <w:t xml:space="preserve">. Agencija prvo utvrđuje da li postoje uslovi za pružanje zaštite (kao što je već rečeno, o postojanju tih uslova vodi se računa i kasnije, tokom postupka), kako na osnovu podataka koje je dao sam uzbunjivač tako i na osnovu podataka koje Agencija dobije od organa javne vlasti na sopstveno traženje.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t xml:space="preserve">U stavu 3. člana 7. Pravilnika regulisano je da će se"izuzetno, ukoliko postoje razlozi koji čine verovatnim da slučaj iz prijave predstavlja krivično delo", Agencija prvo obratiti nadležnim organima, a ne organu gde se sumnja da je došlo do korupcije. U praksi se može očekivati da ova izuzetnost postane pravilo. </w:t>
      </w:r>
      <w:r w:rsidRPr="008659A2">
        <w:rPr>
          <w:rFonts w:ascii="Arial" w:hAnsi="Arial" w:cs="Arial"/>
          <w:b/>
          <w:bCs/>
          <w:sz w:val="22"/>
          <w:szCs w:val="22"/>
          <w:lang w:val="fr-FR"/>
        </w:rPr>
        <w:t>Naime, najveći broj slučajeva korupcije (ako se prijava zaista odnosi na korupciju a ne neku drugu štetnu radnju) se može podvesti pod neko od krivičnih dela koja su definisana Krivičnim zakonikom</w:t>
      </w:r>
      <w:r w:rsidRPr="008659A2">
        <w:rPr>
          <w:rFonts w:ascii="Arial" w:hAnsi="Arial" w:cs="Arial"/>
          <w:sz w:val="22"/>
          <w:szCs w:val="22"/>
          <w:lang w:val="fr-FR"/>
        </w:rPr>
        <w:t xml:space="preserve"> (npr. primanje mita, davanje mita, zloupotreba službenog položaja, protivzakonito posredovanje). </w:t>
      </w:r>
      <w:r w:rsidRPr="008659A2">
        <w:rPr>
          <w:rFonts w:ascii="Arial" w:hAnsi="Arial" w:cs="Arial"/>
          <w:sz w:val="22"/>
          <w:szCs w:val="22"/>
          <w:lang w:val="fr-FR"/>
        </w:rPr>
        <w:lastRenderedPageBreak/>
        <w:t xml:space="preserve">Agencija o svojoj odluci po zahtevu pismeno obaveštava uzbunjivača. Ovde je reč o odluci o tome da li su ispunjeni uslovi za pružanje zaštite. </w:t>
      </w:r>
    </w:p>
    <w:p w:rsidR="00DB0BD0" w:rsidRPr="00443B26" w:rsidRDefault="00DB0BD0" w:rsidP="00443B26">
      <w:pPr>
        <w:suppressAutoHyphens w:val="0"/>
        <w:jc w:val="both"/>
        <w:rPr>
          <w:rFonts w:ascii="Arial" w:hAnsi="Arial" w:cs="Arial"/>
          <w:sz w:val="28"/>
          <w:szCs w:val="28"/>
          <w:lang w:val="es-ES"/>
        </w:rPr>
      </w:pPr>
      <w:bookmarkStart w:id="7" w:name="str_7"/>
      <w:bookmarkEnd w:id="7"/>
      <w:r w:rsidRPr="00443B26">
        <w:rPr>
          <w:rFonts w:ascii="Arial" w:hAnsi="Arial" w:cs="Arial"/>
          <w:sz w:val="28"/>
          <w:szCs w:val="28"/>
          <w:lang w:val="es-ES"/>
        </w:rPr>
        <w:t xml:space="preserve">Zaštita od odmazde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U okviru čl. 8. do 11. Pravilnik koji su naslovljeni kao "zaštita od odmazde" najviše se govori o postupku proveravanja navoda iz prijave i rešavanja slučaja o kojem je reč. Tako se u članu 8. Pravilnika propisuje da će </w:t>
      </w:r>
      <w:r w:rsidRPr="00443B26">
        <w:rPr>
          <w:rFonts w:ascii="Arial" w:hAnsi="Arial" w:cs="Arial"/>
          <w:b/>
          <w:bCs/>
          <w:sz w:val="22"/>
          <w:szCs w:val="22"/>
          <w:lang w:val="es-ES"/>
        </w:rPr>
        <w:t>Agencija uputiti dopis rukovodiocu organa javne vlasti</w:t>
      </w:r>
      <w:r w:rsidRPr="00443B26">
        <w:rPr>
          <w:rFonts w:ascii="Arial" w:hAnsi="Arial" w:cs="Arial"/>
          <w:sz w:val="22"/>
          <w:szCs w:val="22"/>
          <w:lang w:val="es-ES"/>
        </w:rPr>
        <w:t xml:space="preserve"> kojim će od njega tražiti da se ispita slučaj korupcije iz prijave i prikupe sve relevantne informacije i </w:t>
      </w:r>
      <w:r w:rsidRPr="00443B26">
        <w:rPr>
          <w:rFonts w:ascii="Arial" w:hAnsi="Arial" w:cs="Arial"/>
          <w:b/>
          <w:bCs/>
          <w:sz w:val="22"/>
          <w:szCs w:val="22"/>
          <w:lang w:val="es-ES"/>
        </w:rPr>
        <w:t>dokumenta koja se odnose na</w:t>
      </w:r>
      <w:r w:rsidRPr="00443B26">
        <w:rPr>
          <w:rFonts w:ascii="Arial" w:hAnsi="Arial" w:cs="Arial"/>
          <w:sz w:val="22"/>
          <w:szCs w:val="22"/>
          <w:lang w:val="es-ES"/>
        </w:rPr>
        <w:t xml:space="preserv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opis činjeničnog stanja slučaja korupcije,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izjašnjenje rukovodioca u vezi sa opisanim činjeničnim stanjem,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postupak i radnje koje treba da preduzme u predmetnom slučaju,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spisak lica koja su dala izjave u postupku ispitivanja slučaja i pozicije na kojima rade, i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 druga dokumenta koja su od značaja za razjašnjenje okolnosti slučaja korupcije.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Takođe, u ovom dopisu Agencija će obavestiti rukovodioca da će se kao odmazda zbog učinjene prijave korupcije smatrati svaka mera koja je preduzeta u vezi sa radno-pravnim statusom ili radnim uslovima uzbunjivača, protivno volji uzbunjivača u periodu od dana davanja zaštite do najviše dve godine.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es-ES"/>
        </w:rPr>
        <w:t>Na ovaj način, dopis Agencije može pomoći da se rešavanje problema na koji je uzbunjivač ukazao pokrene unutar samog organa javne vlasti</w:t>
      </w:r>
      <w:r w:rsidRPr="00443B26">
        <w:rPr>
          <w:rFonts w:ascii="Arial" w:hAnsi="Arial" w:cs="Arial"/>
          <w:sz w:val="22"/>
          <w:szCs w:val="22"/>
          <w:lang w:val="es-ES"/>
        </w:rPr>
        <w:t xml:space="preserve">. Ujedno, lice koje je korupciju prijavilo dolazi pod "pokroviteljstvo" Agencije u naredne dve godine, a svaka odluka o prestanku radnog odnosa, premeštanju na lošije radno mesto i slično potencijalno postaje sporna jer se može smatrati odmazdom zbog učinjene prijave korupcije. </w:t>
      </w:r>
      <w:r w:rsidRPr="00443B26">
        <w:rPr>
          <w:rFonts w:ascii="Arial" w:hAnsi="Arial" w:cs="Arial"/>
          <w:b/>
          <w:bCs/>
          <w:sz w:val="22"/>
          <w:szCs w:val="22"/>
          <w:lang w:val="es-ES"/>
        </w:rPr>
        <w:t>Iako se to ne kaže izričito na ovom mestu, očigledno je da se ovaj član odnosi na slučajeve u kojima uzbunjivač nije tražio zaštitu anonimnosti</w:t>
      </w:r>
      <w:r w:rsidRPr="00443B26">
        <w:rPr>
          <w:rFonts w:ascii="Arial" w:hAnsi="Arial" w:cs="Arial"/>
          <w:sz w:val="22"/>
          <w:szCs w:val="22"/>
          <w:lang w:val="es-ES"/>
        </w:rPr>
        <w:t xml:space="preserve">.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Članom 9. Pravilnika je propisano da će se, </w:t>
      </w:r>
      <w:r w:rsidRPr="00443B26">
        <w:rPr>
          <w:rFonts w:ascii="Arial" w:hAnsi="Arial" w:cs="Arial"/>
          <w:b/>
          <w:bCs/>
          <w:sz w:val="22"/>
          <w:szCs w:val="22"/>
          <w:lang w:val="es-ES"/>
        </w:rPr>
        <w:t>ukoliko organ javne vlasti ne dostavi Agenciji sve tražene informacije ili dokumenta smatrati da ti podaci nisu ni dostavljeni</w:t>
      </w:r>
      <w:r w:rsidRPr="00443B26">
        <w:rPr>
          <w:rFonts w:ascii="Arial" w:hAnsi="Arial" w:cs="Arial"/>
          <w:sz w:val="22"/>
          <w:szCs w:val="22"/>
          <w:lang w:val="es-ES"/>
        </w:rPr>
        <w:t>. Ovo je značajno zbog mogućnosti sankcionisanja takvih organa javne vlasti i/ili njihovih rukovodilaca, na osnovu prekršaja koji je propisan u Zakonu. Na osnovu člana 74. Zakona, novčan</w:t>
      </w:r>
      <w:r w:rsidRPr="00443B26">
        <w:rPr>
          <w:rFonts w:ascii="Arial" w:hAnsi="Arial" w:cs="Arial"/>
          <w:b/>
          <w:bCs/>
          <w:sz w:val="22"/>
          <w:szCs w:val="22"/>
          <w:lang w:val="es-ES"/>
        </w:rPr>
        <w:t>om kaznom od 50.000 dinara do 150.000 dinara kazniće se za prekršaj odgovorno lice</w:t>
      </w:r>
      <w:r w:rsidRPr="00443B26">
        <w:rPr>
          <w:rFonts w:ascii="Arial" w:hAnsi="Arial" w:cs="Arial"/>
          <w:sz w:val="22"/>
          <w:szCs w:val="22"/>
          <w:lang w:val="es-ES"/>
        </w:rPr>
        <w:t xml:space="preserve"> u državnom organu i organizaciji, organu teritorijalne autonomije i lokalne samouprave, javnoj službi i drugom pravnom licu koje vrši javna ovlašćenja </w:t>
      </w:r>
      <w:r w:rsidRPr="00443B26">
        <w:rPr>
          <w:rFonts w:ascii="Arial" w:hAnsi="Arial" w:cs="Arial"/>
          <w:b/>
          <w:bCs/>
          <w:sz w:val="22"/>
          <w:szCs w:val="22"/>
          <w:lang w:val="es-ES"/>
        </w:rPr>
        <w:t xml:space="preserve">ako ne dostavi sva dokumenta i informacije u propisanom roku.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lastRenderedPageBreak/>
        <w:t xml:space="preserve">Članom 10. je uređeno da </w:t>
      </w:r>
      <w:r w:rsidRPr="00443B26">
        <w:rPr>
          <w:rFonts w:ascii="Arial" w:hAnsi="Arial" w:cs="Arial"/>
          <w:b/>
          <w:bCs/>
          <w:sz w:val="22"/>
          <w:szCs w:val="22"/>
          <w:lang w:val="es-ES"/>
        </w:rPr>
        <w:t>Agencija upoznaje uzbunjivača sa informacijama i dokumentima koje je dostavio organ javne vlasti, na koje on može da se izjasni</w:t>
      </w:r>
      <w:r w:rsidRPr="00443B26">
        <w:rPr>
          <w:rFonts w:ascii="Arial" w:hAnsi="Arial" w:cs="Arial"/>
          <w:sz w:val="22"/>
          <w:szCs w:val="22"/>
          <w:lang w:val="es-ES"/>
        </w:rPr>
        <w:t xml:space="preserve">, a članom 11. Pravilnika da će Agencija, ako ustanovi da prijava nije osnovana, o tome obavestiti uzbunjivača i organ javne vlasti na koji se odnosi prijava.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Članom 12. Pravilnika je </w:t>
      </w:r>
      <w:r w:rsidRPr="00443B26">
        <w:rPr>
          <w:rFonts w:ascii="Arial" w:hAnsi="Arial" w:cs="Arial"/>
          <w:b/>
          <w:bCs/>
          <w:sz w:val="22"/>
          <w:szCs w:val="22"/>
          <w:lang w:val="es-ES"/>
        </w:rPr>
        <w:t>propisano da će Agencija obustaviti pružanje zaštite</w:t>
      </w:r>
      <w:r w:rsidRPr="00443B26">
        <w:rPr>
          <w:rFonts w:ascii="Arial" w:hAnsi="Arial" w:cs="Arial"/>
          <w:sz w:val="22"/>
          <w:szCs w:val="22"/>
          <w:lang w:val="es-ES"/>
        </w:rPr>
        <w:t xml:space="preserve">, u slučaju da "uzbunjivač tu zaštitu zloupotrebi u ostvarivanju prava i vršenju dužnosti radnog mesta na kome je zaposlen." </w:t>
      </w:r>
      <w:r w:rsidRPr="00443B26">
        <w:rPr>
          <w:rFonts w:ascii="Arial" w:hAnsi="Arial" w:cs="Arial"/>
          <w:b/>
          <w:bCs/>
          <w:sz w:val="22"/>
          <w:szCs w:val="22"/>
          <w:lang w:val="es-ES"/>
        </w:rPr>
        <w:t>Nema daljih podataka o tome šta će se smatrati zloupotrebom</w:t>
      </w:r>
      <w:r w:rsidRPr="00443B26">
        <w:rPr>
          <w:rFonts w:ascii="Arial" w:hAnsi="Arial" w:cs="Arial"/>
          <w:sz w:val="22"/>
          <w:szCs w:val="22"/>
          <w:lang w:val="es-ES"/>
        </w:rPr>
        <w:t xml:space="preserve">, ali bi bilo logično pretpostaviti da bi ova mera mogla da ima primenu u slučajevima kada uzbunjivač učini nešto što može biti razlog za opravdanu odmazdu u smislu Pravilnika, na primer, ako ne ispunjava svoje radne obaveze zbog čega može da bude legitimno disciplinski kažnjen, a onda se pozove na to da je disciplinska kazna posledica njegovog ranijeg prijavljivanja korupcije. </w:t>
      </w:r>
    </w:p>
    <w:p w:rsidR="00DB0BD0" w:rsidRPr="00443B26" w:rsidRDefault="00DB0BD0" w:rsidP="00443B26">
      <w:pPr>
        <w:suppressAutoHyphens w:val="0"/>
        <w:jc w:val="both"/>
        <w:rPr>
          <w:rFonts w:ascii="Arial" w:hAnsi="Arial" w:cs="Arial"/>
          <w:sz w:val="28"/>
          <w:szCs w:val="28"/>
          <w:lang w:val="es-ES"/>
        </w:rPr>
      </w:pPr>
      <w:bookmarkStart w:id="8" w:name="str_8"/>
      <w:bookmarkEnd w:id="8"/>
      <w:r w:rsidRPr="00443B26">
        <w:rPr>
          <w:rFonts w:ascii="Arial" w:hAnsi="Arial" w:cs="Arial"/>
          <w:sz w:val="28"/>
          <w:szCs w:val="28"/>
          <w:lang w:val="es-ES"/>
        </w:rPr>
        <w:t xml:space="preserve">Odgovornost za odmazdu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U čl. 13. do 15. Pravilnika uređena je </w:t>
      </w:r>
      <w:r w:rsidRPr="00443B26">
        <w:rPr>
          <w:rFonts w:ascii="Arial" w:hAnsi="Arial" w:cs="Arial"/>
          <w:b/>
          <w:bCs/>
          <w:sz w:val="22"/>
          <w:szCs w:val="22"/>
          <w:lang w:val="es-ES"/>
        </w:rPr>
        <w:t>odgovornost rukovodioca organa javne vlasti za odmazdu</w:t>
      </w:r>
      <w:r w:rsidRPr="00443B26">
        <w:rPr>
          <w:rFonts w:ascii="Arial" w:hAnsi="Arial" w:cs="Arial"/>
          <w:sz w:val="22"/>
          <w:szCs w:val="22"/>
          <w:lang w:val="es-ES"/>
        </w:rPr>
        <w:t xml:space="preserve">. Imajući u vidu da Zakon (gde se to jedino može učiniti) nije propisao sankcije za ovaj vid ponašanja, to je uslovilo prirodu i obim odgovornosti koje su uređene Pravilnikom.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b/>
          <w:bCs/>
          <w:sz w:val="22"/>
          <w:szCs w:val="22"/>
          <w:lang w:val="es-ES"/>
        </w:rPr>
        <w:t>Kada uzbunjivač obavesti Agenciju da trpi štetne posledice u organu javne vlasti Agencija će zahtevati od rukovodioca tog organa da podnese izveštaj o postupanju prema uzbunjivaču</w:t>
      </w:r>
      <w:r w:rsidRPr="00443B26">
        <w:rPr>
          <w:rFonts w:ascii="Arial" w:hAnsi="Arial" w:cs="Arial"/>
          <w:sz w:val="22"/>
          <w:szCs w:val="22"/>
          <w:lang w:val="es-ES"/>
        </w:rPr>
        <w:t xml:space="preserve"> ili da učini izvesnim da je postupanje organa javne vlasti prouzrokovano okolnostima koje nisu u vezi sa slučajem prijave korupcije. Kao što je već ranije objašnjeno, u nekim slučajevima, propuštanje da se ovakva informacija pruži Agenciji može dovesti i do prekršajnog gonjenja, zbog kršenja člana 25. Zakona. </w:t>
      </w:r>
    </w:p>
    <w:p w:rsidR="00DB0BD0" w:rsidRPr="00443B26"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Ukoliko organ javne vlasti ne ispuni ovu svoju obavezu ili ako uzbunjivač trpi štetne posledice, a organ ne učini izvesnim da je takvo postupanje uzrokovano okolnostima koje nisu u vezi s prijavom, </w:t>
      </w:r>
      <w:r w:rsidRPr="00443B26">
        <w:rPr>
          <w:rFonts w:ascii="Arial" w:hAnsi="Arial" w:cs="Arial"/>
          <w:b/>
          <w:bCs/>
          <w:sz w:val="22"/>
          <w:szCs w:val="22"/>
          <w:lang w:val="es-ES"/>
        </w:rPr>
        <w:t>Agencija javno objavljuje naziv organa javne vlasti na posebnoj godišnjoj listi, u okviru svoje internet stranice</w:t>
      </w:r>
      <w:r w:rsidRPr="00443B26">
        <w:rPr>
          <w:rFonts w:ascii="Arial" w:hAnsi="Arial" w:cs="Arial"/>
          <w:sz w:val="22"/>
          <w:szCs w:val="22"/>
          <w:lang w:val="es-ES"/>
        </w:rPr>
        <w:t xml:space="preserve">. Na toj listi se objavljuju naziv i sedište organa javne vlasti, ime odgovornog lica odnosno rukovodioca organa javne vlasti, način na koji se vrši ili je izvršena odmazda, ime uzbunjivača prema kome je učinjena odmazda ukoliko je saglasan sa tim i napomena da li je organ javne vlasti naknadno otklonio posledicu odmazde prema uzbunjivaču. </w:t>
      </w:r>
    </w:p>
    <w:p w:rsidR="00DB0BD0" w:rsidRDefault="00DB0BD0" w:rsidP="00443B26">
      <w:pPr>
        <w:suppressAutoHyphens w:val="0"/>
        <w:spacing w:before="100" w:beforeAutospacing="1" w:after="100" w:afterAutospacing="1"/>
        <w:jc w:val="both"/>
        <w:rPr>
          <w:rFonts w:ascii="Arial" w:hAnsi="Arial" w:cs="Arial"/>
          <w:sz w:val="22"/>
          <w:szCs w:val="22"/>
          <w:lang w:val="es-ES"/>
        </w:rPr>
      </w:pPr>
      <w:r w:rsidRPr="00443B26">
        <w:rPr>
          <w:rFonts w:ascii="Arial" w:hAnsi="Arial" w:cs="Arial"/>
          <w:sz w:val="22"/>
          <w:szCs w:val="22"/>
          <w:lang w:val="es-ES"/>
        </w:rPr>
        <w:t xml:space="preserve">U svom godišnjem izveštaju i u vanrednim izveštajima, na osnovu člana 16. Pravilnika, </w:t>
      </w:r>
      <w:r w:rsidRPr="00443B26">
        <w:rPr>
          <w:rFonts w:ascii="Arial" w:hAnsi="Arial" w:cs="Arial"/>
          <w:b/>
          <w:bCs/>
          <w:sz w:val="22"/>
          <w:szCs w:val="22"/>
          <w:lang w:val="es-ES"/>
        </w:rPr>
        <w:t>Agencija objavljuje listu i opis slučajeva iz prijava u prethodnoj godini</w:t>
      </w:r>
      <w:r w:rsidRPr="00443B26">
        <w:rPr>
          <w:rFonts w:ascii="Arial" w:hAnsi="Arial" w:cs="Arial"/>
          <w:sz w:val="22"/>
          <w:szCs w:val="22"/>
          <w:lang w:val="es-ES"/>
        </w:rPr>
        <w:t xml:space="preserve">. Pri tom se, na osnovu člana 17. Pravilnika, vodi računa o tome da se ne naruše interesi uzbunjivača, što bi se ponajpre moglo odnositi na zaštitu anonimnosti ukoliko ju je uzbunjivač tražio. </w:t>
      </w:r>
    </w:p>
    <w:p w:rsidR="00443B26" w:rsidRPr="00443B26" w:rsidRDefault="00443B26" w:rsidP="00443B26">
      <w:pPr>
        <w:suppressAutoHyphens w:val="0"/>
        <w:spacing w:before="100" w:beforeAutospacing="1" w:after="100" w:afterAutospacing="1"/>
        <w:jc w:val="both"/>
        <w:rPr>
          <w:rFonts w:ascii="Arial" w:hAnsi="Arial" w:cs="Arial"/>
          <w:sz w:val="22"/>
          <w:szCs w:val="22"/>
          <w:lang w:val="es-ES"/>
        </w:rPr>
      </w:pPr>
    </w:p>
    <w:p w:rsidR="00DB0BD0" w:rsidRPr="00443B26" w:rsidRDefault="00DB0BD0" w:rsidP="00443B26">
      <w:pPr>
        <w:suppressAutoHyphens w:val="0"/>
        <w:jc w:val="both"/>
        <w:rPr>
          <w:rFonts w:ascii="Arial" w:hAnsi="Arial" w:cs="Arial"/>
          <w:sz w:val="28"/>
          <w:szCs w:val="28"/>
          <w:lang w:val="es-ES"/>
        </w:rPr>
      </w:pPr>
      <w:bookmarkStart w:id="9" w:name="str_9"/>
      <w:bookmarkEnd w:id="9"/>
      <w:r w:rsidRPr="00443B26">
        <w:rPr>
          <w:rFonts w:ascii="Arial" w:hAnsi="Arial" w:cs="Arial"/>
          <w:sz w:val="28"/>
          <w:szCs w:val="28"/>
          <w:lang w:val="es-ES"/>
        </w:rPr>
        <w:lastRenderedPageBreak/>
        <w:t xml:space="preserve">Zaštita anonimnosti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443B26">
        <w:rPr>
          <w:rFonts w:ascii="Arial" w:hAnsi="Arial" w:cs="Arial"/>
          <w:sz w:val="22"/>
          <w:szCs w:val="22"/>
          <w:lang w:val="es-ES"/>
        </w:rPr>
        <w:t xml:space="preserve">U članovima 18. i 19. </w:t>
      </w:r>
      <w:r w:rsidRPr="008659A2">
        <w:rPr>
          <w:rFonts w:ascii="Arial" w:hAnsi="Arial" w:cs="Arial"/>
          <w:sz w:val="22"/>
          <w:szCs w:val="22"/>
          <w:lang w:val="fr-FR"/>
        </w:rPr>
        <w:t xml:space="preserve">Pravilnika </w:t>
      </w:r>
      <w:r w:rsidRPr="008659A2">
        <w:rPr>
          <w:rFonts w:ascii="Arial" w:hAnsi="Arial" w:cs="Arial"/>
          <w:b/>
          <w:bCs/>
          <w:sz w:val="22"/>
          <w:szCs w:val="22"/>
          <w:lang w:val="fr-FR"/>
        </w:rPr>
        <w:t>razrađuje se zaštita anonimnosti</w:t>
      </w:r>
      <w:r w:rsidRPr="008659A2">
        <w:rPr>
          <w:rFonts w:ascii="Arial" w:hAnsi="Arial" w:cs="Arial"/>
          <w:sz w:val="22"/>
          <w:szCs w:val="22"/>
          <w:lang w:val="fr-FR"/>
        </w:rPr>
        <w:t>. Kao prvo, ona se pruža samo kada je uzbunjivač izričito traži. U slučaju da uzbunjivač odustane od zaštite anonimnosti ili ima saznanja da mu je identitet razotkriven na drugi način, "dužan je da o tome pismeno obavesti Agenciju"</w:t>
      </w:r>
      <w:r w:rsidRPr="008659A2">
        <w:rPr>
          <w:rFonts w:ascii="Arial" w:hAnsi="Arial" w:cs="Arial"/>
          <w:b/>
          <w:bCs/>
          <w:sz w:val="22"/>
          <w:szCs w:val="22"/>
          <w:lang w:val="fr-FR"/>
        </w:rPr>
        <w:t xml:space="preserve">.Nakon otkrivanja identiteta uzbunjivača </w:t>
      </w:r>
      <w:r w:rsidRPr="008659A2">
        <w:rPr>
          <w:rFonts w:ascii="Arial" w:hAnsi="Arial" w:cs="Arial"/>
          <w:sz w:val="22"/>
          <w:szCs w:val="22"/>
          <w:lang w:val="fr-FR"/>
        </w:rPr>
        <w:t>"</w:t>
      </w:r>
      <w:r w:rsidRPr="008659A2">
        <w:rPr>
          <w:rFonts w:ascii="Arial" w:hAnsi="Arial" w:cs="Arial"/>
          <w:b/>
          <w:bCs/>
          <w:sz w:val="22"/>
          <w:szCs w:val="22"/>
          <w:lang w:val="fr-FR"/>
        </w:rPr>
        <w:t>aktivira se mehanizam zaštite od odmazde uz njegovu saglasnost u skladu sa ovim pravilnikom".</w:t>
      </w:r>
      <w:r w:rsidRPr="008659A2">
        <w:rPr>
          <w:rFonts w:ascii="Arial" w:hAnsi="Arial" w:cs="Arial"/>
          <w:sz w:val="22"/>
          <w:szCs w:val="22"/>
          <w:lang w:val="fr-FR"/>
        </w:rPr>
        <w:t xml:space="preserve"> Na osnovu ovih odredbi može se zaključiti da je mehanizam zaštite anonimnosti nespojiv sa drugim vidovima zaštite koji su opisani u Pravilniku. Drugim rečima, lice koje uživa zaštitu anonimnosti ne može očekivati od Agencije da se obraća organu javne vlasti u kojem radi, kako bi se sprečilo da takvo lice pretrpi neku odmazdu (premeštanje na drugo radno mesto, otkaz itd.). </w:t>
      </w:r>
    </w:p>
    <w:p w:rsidR="00DB0BD0" w:rsidRPr="008659A2" w:rsidRDefault="00DB0BD0" w:rsidP="00443B26">
      <w:pPr>
        <w:suppressAutoHyphens w:val="0"/>
        <w:spacing w:before="100" w:beforeAutospacing="1" w:after="100" w:afterAutospacing="1"/>
        <w:jc w:val="both"/>
        <w:rPr>
          <w:rFonts w:ascii="Arial" w:hAnsi="Arial" w:cs="Arial"/>
          <w:sz w:val="22"/>
          <w:szCs w:val="22"/>
          <w:lang w:val="fr-FR"/>
        </w:rPr>
      </w:pPr>
      <w:r w:rsidRPr="008659A2">
        <w:rPr>
          <w:rFonts w:ascii="Arial" w:hAnsi="Arial" w:cs="Arial"/>
          <w:sz w:val="22"/>
          <w:szCs w:val="22"/>
          <w:lang w:val="fr-FR"/>
        </w:rPr>
        <w:t xml:space="preserve">Prema Pravilniku, </w:t>
      </w:r>
      <w:r w:rsidRPr="008659A2">
        <w:rPr>
          <w:rFonts w:ascii="Arial" w:hAnsi="Arial" w:cs="Arial"/>
          <w:b/>
          <w:bCs/>
          <w:sz w:val="22"/>
          <w:szCs w:val="22"/>
          <w:lang w:val="fr-FR"/>
        </w:rPr>
        <w:t>anonimnost se obezbeđuje uspostavljanjem sigurne telefonske linije</w:t>
      </w:r>
      <w:r w:rsidRPr="008659A2">
        <w:rPr>
          <w:rFonts w:ascii="Arial" w:hAnsi="Arial" w:cs="Arial"/>
          <w:sz w:val="22"/>
          <w:szCs w:val="22"/>
          <w:lang w:val="fr-FR"/>
        </w:rPr>
        <w:t xml:space="preserve"> (kod Agencije) za pružanje relevantnih informacija o zaštiti uzbunjivača kao i izostavljanjem informacija čije bi objavljivanje u spoljnoj (sa drugim organima, na primer, istražnim) i unutrašnjoj korespondenciji (u okviru same Agencije, među licima koja nisu izričito ovlašćena) moglo da razotkrije identitet uzbunjivača. </w:t>
      </w:r>
      <w:r w:rsidRPr="008659A2">
        <w:rPr>
          <w:rFonts w:ascii="Arial" w:hAnsi="Arial" w:cs="Arial"/>
          <w:b/>
          <w:bCs/>
          <w:sz w:val="22"/>
          <w:szCs w:val="22"/>
          <w:lang w:val="fr-FR"/>
        </w:rPr>
        <w:t xml:space="preserve">Pristup informacijama o identitetu uzbunjivača imaju direktor </w:t>
      </w:r>
      <w:r w:rsidRPr="008659A2">
        <w:rPr>
          <w:rFonts w:ascii="Arial" w:hAnsi="Arial" w:cs="Arial"/>
          <w:sz w:val="22"/>
          <w:szCs w:val="22"/>
          <w:lang w:val="fr-FR"/>
        </w:rPr>
        <w:t xml:space="preserve">i zamenik direktora Agencije, pomoćnik direktora sektora u čijem sastavu se nalazi organizaciona jedinica nadležna za primenu ovog pravilnika, zaposleni u toj organizacionoj jedinici, kao i posebno određeni zaposleni u pisarnici Agencije.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150"/>
      </w:tblGrid>
      <w:tr w:rsidR="00DB0BD0" w:rsidRPr="00DB0BD0" w:rsidTr="00DB0BD0">
        <w:trPr>
          <w:tblCellSpacing w:w="0" w:type="dxa"/>
        </w:trPr>
        <w:tc>
          <w:tcPr>
            <w:tcW w:w="0" w:type="auto"/>
            <w:shd w:val="clear" w:color="auto" w:fill="6699FF"/>
            <w:vAlign w:val="center"/>
            <w:hideMark/>
          </w:tcPr>
          <w:p w:rsidR="00DB0BD0" w:rsidRPr="00DB0BD0" w:rsidRDefault="00DB0BD0" w:rsidP="00443B26">
            <w:pPr>
              <w:suppressAutoHyphens w:val="0"/>
              <w:jc w:val="both"/>
              <w:rPr>
                <w:rFonts w:ascii="Arial" w:hAnsi="Arial" w:cs="Arial"/>
                <w:i/>
                <w:iCs/>
                <w:sz w:val="30"/>
                <w:szCs w:val="30"/>
              </w:rPr>
            </w:pPr>
            <w:bookmarkStart w:id="10" w:name="str_10"/>
            <w:bookmarkEnd w:id="10"/>
            <w:r w:rsidRPr="00DB0BD0">
              <w:rPr>
                <w:rFonts w:ascii="Arial" w:hAnsi="Arial" w:cs="Arial"/>
                <w:i/>
                <w:iCs/>
                <w:sz w:val="30"/>
                <w:szCs w:val="30"/>
              </w:rPr>
              <w:t>Zaključak</w:t>
            </w:r>
          </w:p>
        </w:tc>
      </w:tr>
      <w:tr w:rsidR="00DB0BD0" w:rsidRPr="00DB0BD0" w:rsidTr="00DB0BD0">
        <w:trPr>
          <w:tblCellSpacing w:w="0" w:type="dxa"/>
        </w:trPr>
        <w:tc>
          <w:tcPr>
            <w:tcW w:w="0" w:type="auto"/>
            <w:shd w:val="clear" w:color="auto" w:fill="66CCFF"/>
            <w:vAlign w:val="center"/>
            <w:hideMark/>
          </w:tcPr>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sz w:val="22"/>
                <w:szCs w:val="22"/>
              </w:rPr>
              <w:t xml:space="preserve">Kao što je već napomenuto </w:t>
            </w:r>
            <w:r w:rsidRPr="00DB0BD0">
              <w:rPr>
                <w:rFonts w:ascii="Arial" w:hAnsi="Arial" w:cs="Arial"/>
                <w:b/>
                <w:bCs/>
                <w:sz w:val="22"/>
                <w:szCs w:val="22"/>
              </w:rPr>
              <w:t>Pravilnik pruža zaštitu uzbunjivačima koja je višestruko ograničena</w:t>
            </w:r>
            <w:r w:rsidRPr="00DB0BD0">
              <w:rPr>
                <w:rFonts w:ascii="Arial" w:hAnsi="Arial" w:cs="Arial"/>
                <w:sz w:val="22"/>
                <w:szCs w:val="22"/>
              </w:rPr>
              <w:t xml:space="preserve">, pre svega usled nepostojanja sveobuhvatnog zakonskog okvira za zaštitu uzbunjivača i zbog ograničenja koja su uvedena odredbama Zakona ili zbog nepostojanja nekih odredaba koje bi mogle biti od koristi u Zakonu. Međutim i pored tih ograničenja, kao i pojedinih manjkavosti samog podzakonskog akta, </w:t>
            </w:r>
            <w:r w:rsidRPr="00DB0BD0">
              <w:rPr>
                <w:rFonts w:ascii="Arial" w:hAnsi="Arial" w:cs="Arial"/>
                <w:b/>
                <w:bCs/>
                <w:sz w:val="22"/>
                <w:szCs w:val="22"/>
              </w:rPr>
              <w:t xml:space="preserve">reč je o aktu koji najdetaljnije razrađuje ovu materiju u pravnom okviru Republike Srbije. </w:t>
            </w:r>
          </w:p>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b/>
                <w:bCs/>
                <w:sz w:val="22"/>
                <w:szCs w:val="22"/>
              </w:rPr>
              <w:t>Treba očekivati da će dosledna primena mehanizma zaštite anonimnosti podnosilaca prijava (u odnosu na druge organe) uticati na to da se poveća broj takvih prijava.</w:t>
            </w:r>
            <w:r w:rsidRPr="00DB0BD0">
              <w:rPr>
                <w:rFonts w:ascii="Arial" w:hAnsi="Arial" w:cs="Arial"/>
                <w:sz w:val="22"/>
                <w:szCs w:val="22"/>
              </w:rPr>
              <w:t xml:space="preserve"> Takođe, može se očekivati da će obraćanja Agencije organima javne vlasti u kojima je izražena sumnja na korupciju uticati na to da se smanji broj slučajeva u kojima uzbunjivači koji su javno ukazali na neke nepravilnosti trpe neke štetne posledice usled takvog čina, pogotovo ako protiv rukovodilaca nekooperativnih organa javne vlasti budu pokretani i prekršajni postupci. </w:t>
            </w:r>
          </w:p>
          <w:p w:rsidR="00DB0BD0" w:rsidRPr="00DB0BD0" w:rsidRDefault="00DB0BD0" w:rsidP="00443B26">
            <w:pPr>
              <w:suppressAutoHyphens w:val="0"/>
              <w:spacing w:before="100" w:beforeAutospacing="1" w:after="100" w:afterAutospacing="1"/>
              <w:jc w:val="both"/>
              <w:rPr>
                <w:rFonts w:ascii="Arial" w:hAnsi="Arial" w:cs="Arial"/>
                <w:sz w:val="22"/>
                <w:szCs w:val="22"/>
              </w:rPr>
            </w:pPr>
            <w:r w:rsidRPr="00DB0BD0">
              <w:rPr>
                <w:rFonts w:ascii="Arial" w:hAnsi="Arial" w:cs="Arial"/>
                <w:b/>
                <w:bCs/>
                <w:sz w:val="22"/>
                <w:szCs w:val="22"/>
              </w:rPr>
              <w:t>Na širem planu,može se očekivati da će primena ovog akta uticati na popularizaciju ideje uzbunjivanja (obelodanjivanja) u javnom interesu</w:t>
            </w:r>
            <w:r w:rsidRPr="00DB0BD0">
              <w:rPr>
                <w:rFonts w:ascii="Arial" w:hAnsi="Arial" w:cs="Arial"/>
                <w:sz w:val="22"/>
                <w:szCs w:val="22"/>
              </w:rPr>
              <w:t xml:space="preserve"> ali i donošenju preko potrebnog sveobuhvatnog zakona koji bi uredio ovu oblast, kako zarad uspešnije borbe protiv </w:t>
            </w:r>
            <w:r w:rsidRPr="00DB0BD0">
              <w:rPr>
                <w:rFonts w:ascii="Arial" w:hAnsi="Arial" w:cs="Arial"/>
                <w:sz w:val="22"/>
                <w:szCs w:val="22"/>
              </w:rPr>
              <w:lastRenderedPageBreak/>
              <w:t xml:space="preserve">korupcije, tako i zarad rešavanja drugih ozbiljnih problema, pre nego što se šteta i dogodi. </w:t>
            </w:r>
          </w:p>
        </w:tc>
      </w:tr>
    </w:tbl>
    <w:p w:rsidR="00DB0BD0" w:rsidRDefault="00DB0BD0" w:rsidP="00443B26">
      <w:pPr>
        <w:jc w:val="both"/>
        <w:rPr>
          <w:sz w:val="24"/>
          <w:szCs w:val="24"/>
        </w:rPr>
      </w:pPr>
    </w:p>
    <w:sectPr w:rsidR="00DB0BD0" w:rsidSect="00686DFD">
      <w:headerReference w:type="default" r:id="rId8"/>
      <w:footerReference w:type="default" r:id="rId9"/>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26E" w:rsidRDefault="00F0426E">
      <w:r>
        <w:separator/>
      </w:r>
    </w:p>
  </w:endnote>
  <w:endnote w:type="continuationSeparator" w:id="1">
    <w:p w:rsidR="00F0426E" w:rsidRDefault="00F04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Pr="005A4E20" w:rsidRDefault="005A4E20" w:rsidP="005A4E20">
    <w:pPr>
      <w:pStyle w:val="Footer"/>
      <w:pBdr>
        <w:bottom w:val="single" w:sz="12" w:space="1" w:color="auto"/>
      </w:pBdr>
      <w:rPr>
        <w:rFonts w:ascii="Arial" w:hAnsi="Arial" w:cs="Arial"/>
        <w:lang w:val="sr-Latn-CS"/>
      </w:rPr>
    </w:pPr>
  </w:p>
  <w:p w:rsidR="005A4E20" w:rsidRPr="005A4E20" w:rsidRDefault="004923A7"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005A4E20" w:rsidRPr="005A4E20">
      <w:rPr>
        <w:rFonts w:ascii="Tahoma" w:hAnsi="Tahoma" w:cs="Tahoma"/>
        <w:sz w:val="16"/>
        <w:szCs w:val="16"/>
        <w:lang w:val="sl-SI"/>
      </w:rPr>
      <w:t xml:space="preserve"> </w:t>
    </w:r>
    <w:r>
      <w:rPr>
        <w:rFonts w:ascii="Tahoma" w:hAnsi="Tahoma" w:cs="Tahoma"/>
        <w:sz w:val="16"/>
        <w:szCs w:val="16"/>
        <w:lang w:val="sl-SI"/>
      </w:rPr>
      <w:t>je ovlašćeni zastupnik</w:t>
    </w:r>
    <w:r w:rsidR="00D6180E">
      <w:rPr>
        <w:rFonts w:ascii="Tahoma" w:hAnsi="Tahoma" w:cs="Tahoma"/>
        <w:sz w:val="16"/>
        <w:szCs w:val="16"/>
        <w:lang w:val="sl-SI"/>
      </w:rPr>
      <w:t xml:space="preserve"> organizacije</w:t>
    </w:r>
    <w:r w:rsidR="005A4E20" w:rsidRPr="005A4E20">
      <w:rPr>
        <w:rFonts w:ascii="Tahoma" w:hAnsi="Tahoma" w:cs="Tahoma"/>
        <w:sz w:val="16"/>
        <w:szCs w:val="16"/>
        <w:lang w:val="sl-SI"/>
      </w:rPr>
      <w:t xml:space="preserve"> </w:t>
    </w:r>
  </w:p>
  <w:p w:rsidR="005A4E20" w:rsidRPr="005A4E20" w:rsidRDefault="005A4E20"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sidR="00D6180E">
      <w:rPr>
        <w:rFonts w:ascii="Tahoma" w:hAnsi="Tahoma" w:cs="Tahoma"/>
        <w:sz w:val="16"/>
        <w:szCs w:val="16"/>
        <w:lang w:val="sl-SI"/>
      </w:rPr>
      <w:t>u Republici Srbiji</w:t>
    </w:r>
  </w:p>
  <w:p w:rsidR="005A4E20" w:rsidRDefault="00BF13C3" w:rsidP="00B768EB">
    <w:pPr>
      <w:pStyle w:val="Footer"/>
      <w:tabs>
        <w:tab w:val="left" w:pos="2130"/>
      </w:tabs>
      <w:jc w:val="center"/>
      <w:rPr>
        <w:rFonts w:ascii="Tahoma" w:hAnsi="Tahoma" w:cs="Tahoma"/>
        <w:sz w:val="18"/>
        <w:szCs w:val="18"/>
        <w:lang w:val="sr-Latn-CS"/>
      </w:rPr>
    </w:pPr>
    <w:hyperlink r:id="rId1" w:history="1">
      <w:r w:rsidR="00894B45" w:rsidRPr="00A5636A">
        <w:rPr>
          <w:rStyle w:val="Hyperlink"/>
          <w:rFonts w:ascii="Tahoma" w:hAnsi="Tahoma" w:cs="Tahoma"/>
          <w:sz w:val="18"/>
          <w:szCs w:val="18"/>
          <w:lang w:val="sr-Latn-CS"/>
        </w:rPr>
        <w:t>www.transparentnost.org.rs</w:t>
      </w:r>
    </w:hyperlink>
  </w:p>
  <w:p w:rsidR="00894B45" w:rsidRPr="005A4E20" w:rsidRDefault="00894B45"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26E" w:rsidRDefault="00F0426E">
      <w:r>
        <w:separator/>
      </w:r>
    </w:p>
  </w:footnote>
  <w:footnote w:type="continuationSeparator" w:id="1">
    <w:p w:rsidR="00F0426E" w:rsidRDefault="00F0426E">
      <w:r>
        <w:continuationSeparator/>
      </w:r>
    </w:p>
  </w:footnote>
  <w:footnote w:id="2">
    <w:p w:rsidR="00DB0BD0" w:rsidRPr="00DB0BD0" w:rsidRDefault="00DB0BD0" w:rsidP="00443B26">
      <w:pPr>
        <w:pStyle w:val="FootnoteText"/>
        <w:jc w:val="both"/>
        <w:rPr>
          <w:lang w:val="sr-Cyrl-CS"/>
        </w:rPr>
      </w:pPr>
      <w:r>
        <w:rPr>
          <w:rStyle w:val="FootnoteReference"/>
        </w:rPr>
        <w:footnoteRef/>
      </w:r>
      <w:r>
        <w:t xml:space="preserve"> Ovo je predlog amandmana koji se odnosi na proširenje obima zašite uzbunjivača, koji smo podneli svim poslaničkim grupama 2010, ali koji nije bio prihvaćen:</w:t>
      </w:r>
      <w:r w:rsidRPr="00DB0BD0">
        <w:rPr>
          <w:lang w:val="sr-Cyrl-CS"/>
        </w:rPr>
        <w:t xml:space="preserve"> </w:t>
      </w:r>
    </w:p>
    <w:p w:rsidR="00DB0BD0" w:rsidRPr="00DB0BD0" w:rsidRDefault="00DB0BD0" w:rsidP="00443B26">
      <w:pPr>
        <w:pStyle w:val="FootnoteText"/>
        <w:jc w:val="both"/>
        <w:rPr>
          <w:lang w:val="sr-Cyrl-CS"/>
        </w:rPr>
      </w:pPr>
    </w:p>
    <w:p w:rsidR="00DB0BD0" w:rsidRPr="00DB0BD0" w:rsidRDefault="00046006" w:rsidP="00443B26">
      <w:pPr>
        <w:pStyle w:val="FootnoteText"/>
        <w:jc w:val="both"/>
        <w:rPr>
          <w:lang w:val="sr-Cyrl-CS"/>
        </w:rPr>
      </w:pPr>
      <w:r>
        <w:rPr>
          <w:lang w:val="sr-Cyrl-CS"/>
        </w:rPr>
        <w:t>U</w:t>
      </w:r>
      <w:r w:rsidR="00DB0BD0" w:rsidRPr="00DB0BD0">
        <w:rPr>
          <w:lang w:val="sr-Cyrl-CS"/>
        </w:rPr>
        <w:t xml:space="preserve"> </w:t>
      </w:r>
      <w:r>
        <w:rPr>
          <w:lang w:val="sr-Cyrl-CS"/>
        </w:rPr>
        <w:t>članu</w:t>
      </w:r>
      <w:r w:rsidR="00DB0BD0" w:rsidRPr="00DB0BD0">
        <w:rPr>
          <w:lang w:val="sr-Cyrl-CS"/>
        </w:rPr>
        <w:t xml:space="preserve"> 20, </w:t>
      </w:r>
      <w:r>
        <w:rPr>
          <w:lang w:val="sr-Cyrl-CS"/>
        </w:rPr>
        <w:t>kojim</w:t>
      </w:r>
      <w:r w:rsidR="00DB0BD0" w:rsidRPr="00DB0BD0">
        <w:rPr>
          <w:lang w:val="sr-Cyrl-CS"/>
        </w:rPr>
        <w:t xml:space="preserve"> </w:t>
      </w:r>
      <w:r>
        <w:rPr>
          <w:lang w:val="sr-Cyrl-CS"/>
        </w:rPr>
        <w:t>je</w:t>
      </w:r>
      <w:r w:rsidR="00DB0BD0" w:rsidRPr="00DB0BD0">
        <w:rPr>
          <w:lang w:val="sr-Cyrl-CS"/>
        </w:rPr>
        <w:t xml:space="preserve"> </w:t>
      </w:r>
      <w:r>
        <w:rPr>
          <w:lang w:val="sr-Cyrl-CS"/>
        </w:rPr>
        <w:t>predviđena</w:t>
      </w:r>
      <w:r w:rsidR="00DB0BD0" w:rsidRPr="00DB0BD0">
        <w:rPr>
          <w:lang w:val="sr-Cyrl-CS"/>
        </w:rPr>
        <w:t xml:space="preserve"> </w:t>
      </w:r>
      <w:r>
        <w:rPr>
          <w:lang w:val="sr-Cyrl-CS"/>
        </w:rPr>
        <w:t>dopuna</w:t>
      </w:r>
      <w:r w:rsidR="00DB0BD0" w:rsidRPr="00DB0BD0">
        <w:rPr>
          <w:lang w:val="sr-Cyrl-CS"/>
        </w:rPr>
        <w:t xml:space="preserve"> </w:t>
      </w:r>
      <w:r>
        <w:rPr>
          <w:lang w:val="sr-Cyrl-CS"/>
        </w:rPr>
        <w:t>člana</w:t>
      </w:r>
      <w:r w:rsidR="00DB0BD0" w:rsidRPr="00DB0BD0">
        <w:rPr>
          <w:lang w:val="sr-Cyrl-CS"/>
        </w:rPr>
        <w:t xml:space="preserve"> 56 </w:t>
      </w:r>
      <w:r>
        <w:rPr>
          <w:lang w:val="sr-Cyrl-CS"/>
        </w:rPr>
        <w:t>Zakona</w:t>
      </w:r>
      <w:r w:rsidR="00DB0BD0" w:rsidRPr="00DB0BD0">
        <w:rPr>
          <w:lang w:val="sr-Cyrl-CS"/>
        </w:rPr>
        <w:t xml:space="preserve">, </w:t>
      </w:r>
      <w:r>
        <w:rPr>
          <w:lang w:val="sr-Cyrl-CS"/>
        </w:rPr>
        <w:t>predloženi</w:t>
      </w:r>
      <w:r w:rsidR="00DB0BD0" w:rsidRPr="00DB0BD0">
        <w:rPr>
          <w:lang w:val="sr-Cyrl-CS"/>
        </w:rPr>
        <w:t xml:space="preserve"> </w:t>
      </w:r>
      <w:r>
        <w:rPr>
          <w:lang w:val="sr-Cyrl-CS"/>
        </w:rPr>
        <w:t>novi</w:t>
      </w:r>
      <w:r w:rsidR="00DB0BD0" w:rsidRPr="00DB0BD0">
        <w:rPr>
          <w:lang w:val="sr-Cyrl-CS"/>
        </w:rPr>
        <w:t xml:space="preserve"> </w:t>
      </w:r>
      <w:r>
        <w:rPr>
          <w:lang w:val="sr-Cyrl-CS"/>
        </w:rPr>
        <w:t>st</w:t>
      </w:r>
      <w:r w:rsidR="00DB0BD0" w:rsidRPr="00DB0BD0">
        <w:rPr>
          <w:lang w:val="sr-Cyrl-CS"/>
        </w:rPr>
        <w:t xml:space="preserve">. 2 </w:t>
      </w:r>
      <w:r>
        <w:rPr>
          <w:lang w:val="sr-Cyrl-CS"/>
        </w:rPr>
        <w:t>menja</w:t>
      </w:r>
      <w:r w:rsidR="00DB0BD0" w:rsidRPr="00DB0BD0">
        <w:rPr>
          <w:lang w:val="sr-Cyrl-CS"/>
        </w:rPr>
        <w:t xml:space="preserve"> </w:t>
      </w:r>
      <w:r>
        <w:rPr>
          <w:lang w:val="sr-Cyrl-CS"/>
        </w:rPr>
        <w:t>se</w:t>
      </w:r>
      <w:r w:rsidR="00DB0BD0" w:rsidRPr="00DB0BD0">
        <w:rPr>
          <w:lang w:val="sr-Cyrl-CS"/>
        </w:rPr>
        <w:t xml:space="preserve"> </w:t>
      </w:r>
      <w:r>
        <w:rPr>
          <w:lang w:val="sr-Cyrl-CS"/>
        </w:rPr>
        <w:t>i</w:t>
      </w:r>
      <w:r w:rsidR="00DB0BD0" w:rsidRPr="00DB0BD0">
        <w:rPr>
          <w:lang w:val="sr-Cyrl-CS"/>
        </w:rPr>
        <w:t xml:space="preserve"> </w:t>
      </w:r>
      <w:r>
        <w:rPr>
          <w:lang w:val="sr-Cyrl-CS"/>
        </w:rPr>
        <w:t>glasi</w:t>
      </w:r>
      <w:r w:rsidR="00DB0BD0" w:rsidRPr="00DB0BD0">
        <w:rPr>
          <w:lang w:val="sr-Cyrl-CS"/>
        </w:rPr>
        <w:t xml:space="preserve">: </w:t>
      </w:r>
    </w:p>
    <w:p w:rsidR="00DB0BD0" w:rsidRPr="00DB0BD0" w:rsidRDefault="00DB0BD0" w:rsidP="00443B26">
      <w:pPr>
        <w:pStyle w:val="FootnoteText"/>
        <w:jc w:val="both"/>
        <w:rPr>
          <w:lang w:val="sr-Cyrl-CS"/>
        </w:rPr>
      </w:pPr>
    </w:p>
    <w:p w:rsidR="00DB0BD0" w:rsidRPr="00DB0BD0" w:rsidRDefault="00DB0BD0" w:rsidP="00443B26">
      <w:pPr>
        <w:pStyle w:val="FootnoteText"/>
        <w:jc w:val="both"/>
        <w:rPr>
          <w:lang w:val="ru-RU"/>
        </w:rPr>
      </w:pPr>
      <w:r w:rsidRPr="00DB0BD0">
        <w:rPr>
          <w:lang w:val="sr-Cyrl-CS"/>
        </w:rPr>
        <w:t>„</w:t>
      </w:r>
      <w:r w:rsidR="00046006">
        <w:rPr>
          <w:lang w:val="sr-Cyrl-CS"/>
        </w:rPr>
        <w:t>Državni</w:t>
      </w:r>
      <w:r w:rsidRPr="00DB0BD0">
        <w:rPr>
          <w:lang w:val="sr-Cyrl-CS"/>
        </w:rPr>
        <w:t xml:space="preserve"> </w:t>
      </w:r>
      <w:r w:rsidR="00046006">
        <w:rPr>
          <w:lang w:val="sr-Cyrl-CS"/>
        </w:rPr>
        <w:t>službenik</w:t>
      </w:r>
      <w:r w:rsidRPr="00DB0BD0">
        <w:rPr>
          <w:lang w:val="sr-Cyrl-CS"/>
        </w:rPr>
        <w:t xml:space="preserve">, </w:t>
      </w:r>
      <w:r w:rsidR="00046006">
        <w:rPr>
          <w:lang w:val="sr-Cyrl-CS"/>
        </w:rPr>
        <w:t>odnosno</w:t>
      </w:r>
      <w:r w:rsidRPr="00DB0BD0">
        <w:rPr>
          <w:lang w:val="sr-Cyrl-CS"/>
        </w:rPr>
        <w:t xml:space="preserve"> </w:t>
      </w:r>
      <w:r w:rsidR="00046006">
        <w:rPr>
          <w:lang w:val="sr-Cyrl-CS"/>
        </w:rPr>
        <w:t>zaposleni</w:t>
      </w:r>
      <w:r w:rsidRPr="00DB0BD0">
        <w:rPr>
          <w:lang w:val="sr-Cyrl-CS"/>
        </w:rPr>
        <w:t xml:space="preserve"> </w:t>
      </w:r>
      <w:r w:rsidR="00046006">
        <w:rPr>
          <w:lang w:val="ru-RU"/>
        </w:rPr>
        <w:t>u</w:t>
      </w:r>
      <w:r w:rsidRPr="00DB0BD0">
        <w:rPr>
          <w:lang w:val="ru-RU"/>
        </w:rPr>
        <w:t xml:space="preserve"> </w:t>
      </w:r>
      <w:r w:rsidR="00046006">
        <w:rPr>
          <w:lang w:val="ru-RU"/>
        </w:rPr>
        <w:t>organ</w:t>
      </w:r>
      <w:r w:rsidR="00046006">
        <w:rPr>
          <w:lang w:val="sr-Cyrl-CS"/>
        </w:rPr>
        <w:t>ima</w:t>
      </w:r>
      <w:r w:rsidRPr="00DB0BD0">
        <w:rPr>
          <w:lang w:val="ru-RU"/>
        </w:rPr>
        <w:t xml:space="preserve"> </w:t>
      </w:r>
      <w:r w:rsidR="00046006">
        <w:rPr>
          <w:lang w:val="ru-RU"/>
        </w:rPr>
        <w:t>Republike</w:t>
      </w:r>
      <w:r w:rsidRPr="00DB0BD0">
        <w:rPr>
          <w:lang w:val="ru-RU"/>
        </w:rPr>
        <w:t xml:space="preserve"> </w:t>
      </w:r>
      <w:r w:rsidR="00046006">
        <w:rPr>
          <w:lang w:val="ru-RU"/>
        </w:rPr>
        <w:t>Srbije</w:t>
      </w:r>
      <w:r w:rsidRPr="00DB0BD0">
        <w:rPr>
          <w:lang w:val="ru-RU"/>
        </w:rPr>
        <w:t xml:space="preserve">, </w:t>
      </w:r>
      <w:r w:rsidR="00046006">
        <w:rPr>
          <w:lang w:val="ru-RU"/>
        </w:rPr>
        <w:t>autonomne</w:t>
      </w:r>
      <w:r w:rsidRPr="00DB0BD0">
        <w:rPr>
          <w:lang w:val="ru-RU"/>
        </w:rPr>
        <w:t xml:space="preserve"> </w:t>
      </w:r>
      <w:r w:rsidR="00046006">
        <w:rPr>
          <w:lang w:val="ru-RU"/>
        </w:rPr>
        <w:t>pokrajine</w:t>
      </w:r>
      <w:r w:rsidRPr="00DB0BD0">
        <w:rPr>
          <w:lang w:val="ru-RU"/>
        </w:rPr>
        <w:t xml:space="preserve">, </w:t>
      </w:r>
      <w:r w:rsidR="00046006">
        <w:rPr>
          <w:lang w:val="ru-RU"/>
        </w:rPr>
        <w:t>jedinic</w:t>
      </w:r>
      <w:r w:rsidR="00046006">
        <w:rPr>
          <w:lang w:val="sr-Cyrl-CS"/>
        </w:rPr>
        <w:t>e</w:t>
      </w:r>
      <w:r w:rsidRPr="00DB0BD0">
        <w:rPr>
          <w:lang w:val="ru-RU"/>
        </w:rPr>
        <w:t xml:space="preserve"> </w:t>
      </w:r>
      <w:r w:rsidR="00046006">
        <w:rPr>
          <w:lang w:val="ru-RU"/>
        </w:rPr>
        <w:t>lokalne</w:t>
      </w:r>
      <w:r w:rsidRPr="00DB0BD0">
        <w:rPr>
          <w:lang w:val="ru-RU"/>
        </w:rPr>
        <w:t xml:space="preserve"> </w:t>
      </w:r>
      <w:r w:rsidR="00046006">
        <w:rPr>
          <w:lang w:val="ru-RU"/>
        </w:rPr>
        <w:t>samouprave</w:t>
      </w:r>
      <w:r w:rsidRPr="00DB0BD0">
        <w:rPr>
          <w:lang w:val="ru-RU"/>
        </w:rPr>
        <w:t xml:space="preserve"> </w:t>
      </w:r>
      <w:r w:rsidR="00046006">
        <w:rPr>
          <w:lang w:val="ru-RU"/>
        </w:rPr>
        <w:t>i</w:t>
      </w:r>
      <w:r w:rsidRPr="00DB0BD0">
        <w:rPr>
          <w:lang w:val="ru-RU"/>
        </w:rPr>
        <w:t xml:space="preserve"> </w:t>
      </w:r>
      <w:r w:rsidR="00046006">
        <w:rPr>
          <w:lang w:val="ru-RU"/>
        </w:rPr>
        <w:t>organima</w:t>
      </w:r>
      <w:r w:rsidRPr="00DB0BD0">
        <w:rPr>
          <w:lang w:val="ru-RU"/>
        </w:rPr>
        <w:t xml:space="preserve"> </w:t>
      </w:r>
      <w:r w:rsidR="00046006">
        <w:rPr>
          <w:lang w:val="ru-RU"/>
        </w:rPr>
        <w:t>javnih</w:t>
      </w:r>
      <w:r w:rsidRPr="00DB0BD0">
        <w:rPr>
          <w:lang w:val="ru-RU"/>
        </w:rPr>
        <w:t xml:space="preserve"> </w:t>
      </w:r>
      <w:r w:rsidR="00046006">
        <w:rPr>
          <w:lang w:val="ru-RU"/>
        </w:rPr>
        <w:t>preduzeća</w:t>
      </w:r>
      <w:r w:rsidRPr="00DB0BD0">
        <w:rPr>
          <w:lang w:val="ru-RU"/>
        </w:rPr>
        <w:t xml:space="preserve">, </w:t>
      </w:r>
      <w:r w:rsidR="00046006">
        <w:rPr>
          <w:lang w:val="ru-RU"/>
        </w:rPr>
        <w:t>ustanova</w:t>
      </w:r>
      <w:r w:rsidRPr="00DB0BD0">
        <w:rPr>
          <w:lang w:val="ru-RU"/>
        </w:rPr>
        <w:t xml:space="preserve"> </w:t>
      </w:r>
      <w:r w:rsidR="00046006">
        <w:rPr>
          <w:lang w:val="ru-RU"/>
        </w:rPr>
        <w:t>i</w:t>
      </w:r>
      <w:r w:rsidRPr="00DB0BD0">
        <w:rPr>
          <w:lang w:val="ru-RU"/>
        </w:rPr>
        <w:t xml:space="preserve"> </w:t>
      </w:r>
      <w:r w:rsidR="00046006">
        <w:rPr>
          <w:lang w:val="ru-RU"/>
        </w:rPr>
        <w:t>drugih</w:t>
      </w:r>
      <w:r w:rsidRPr="00DB0BD0">
        <w:rPr>
          <w:lang w:val="ru-RU"/>
        </w:rPr>
        <w:t xml:space="preserve"> </w:t>
      </w:r>
      <w:r w:rsidR="00046006">
        <w:rPr>
          <w:lang w:val="ru-RU"/>
        </w:rPr>
        <w:t>organizacija</w:t>
      </w:r>
      <w:r w:rsidRPr="00DB0BD0">
        <w:rPr>
          <w:lang w:val="ru-RU"/>
        </w:rPr>
        <w:t xml:space="preserve"> </w:t>
      </w:r>
      <w:r w:rsidR="00046006">
        <w:rPr>
          <w:lang w:val="ru-RU"/>
        </w:rPr>
        <w:t>čiji</w:t>
      </w:r>
      <w:r w:rsidRPr="00DB0BD0">
        <w:rPr>
          <w:lang w:val="ru-RU"/>
        </w:rPr>
        <w:t xml:space="preserve"> </w:t>
      </w:r>
      <w:r w:rsidR="00046006">
        <w:rPr>
          <w:lang w:val="ru-RU"/>
        </w:rPr>
        <w:t>je</w:t>
      </w:r>
      <w:r w:rsidRPr="00DB0BD0">
        <w:rPr>
          <w:lang w:val="ru-RU"/>
        </w:rPr>
        <w:t xml:space="preserve"> </w:t>
      </w:r>
      <w:r w:rsidR="00046006">
        <w:rPr>
          <w:lang w:val="ru-RU"/>
        </w:rPr>
        <w:t>osnivač</w:t>
      </w:r>
      <w:r w:rsidRPr="00DB0BD0">
        <w:rPr>
          <w:lang w:val="ru-RU"/>
        </w:rPr>
        <w:t xml:space="preserve"> </w:t>
      </w:r>
      <w:r w:rsidR="00046006">
        <w:rPr>
          <w:lang w:val="ru-RU"/>
        </w:rPr>
        <w:t>Republika</w:t>
      </w:r>
      <w:r w:rsidRPr="00DB0BD0">
        <w:rPr>
          <w:lang w:val="ru-RU"/>
        </w:rPr>
        <w:t xml:space="preserve"> </w:t>
      </w:r>
      <w:r w:rsidR="00046006">
        <w:rPr>
          <w:lang w:val="ru-RU"/>
        </w:rPr>
        <w:t>Srbija</w:t>
      </w:r>
      <w:r w:rsidRPr="00DB0BD0">
        <w:rPr>
          <w:lang w:val="ru-RU"/>
        </w:rPr>
        <w:t xml:space="preserve">, </w:t>
      </w:r>
      <w:r w:rsidR="00046006">
        <w:rPr>
          <w:lang w:val="ru-RU"/>
        </w:rPr>
        <w:t>autonomna</w:t>
      </w:r>
      <w:r w:rsidRPr="00DB0BD0">
        <w:rPr>
          <w:lang w:val="ru-RU"/>
        </w:rPr>
        <w:t xml:space="preserve"> </w:t>
      </w:r>
      <w:r w:rsidR="00046006">
        <w:rPr>
          <w:lang w:val="ru-RU"/>
        </w:rPr>
        <w:t>pokrajina</w:t>
      </w:r>
      <w:r w:rsidRPr="00DB0BD0">
        <w:rPr>
          <w:lang w:val="sr-Cyrl-CS"/>
        </w:rPr>
        <w:t xml:space="preserve"> </w:t>
      </w:r>
      <w:r w:rsidR="00046006">
        <w:rPr>
          <w:lang w:val="sr-Cyrl-CS"/>
        </w:rPr>
        <w:t>ili</w:t>
      </w:r>
      <w:r w:rsidRPr="00DB0BD0">
        <w:rPr>
          <w:lang w:val="sr-Cyrl-CS"/>
        </w:rPr>
        <w:t xml:space="preserve"> </w:t>
      </w:r>
      <w:r w:rsidR="00046006">
        <w:rPr>
          <w:lang w:val="ru-RU"/>
        </w:rPr>
        <w:t>jedinica</w:t>
      </w:r>
      <w:r w:rsidRPr="00DB0BD0">
        <w:rPr>
          <w:lang w:val="ru-RU"/>
        </w:rPr>
        <w:t xml:space="preserve"> </w:t>
      </w:r>
      <w:r w:rsidR="00046006">
        <w:rPr>
          <w:lang w:val="ru-RU"/>
        </w:rPr>
        <w:t>lokalne</w:t>
      </w:r>
      <w:r w:rsidRPr="00DB0BD0">
        <w:rPr>
          <w:lang w:val="ru-RU"/>
        </w:rPr>
        <w:t xml:space="preserve"> </w:t>
      </w:r>
      <w:r w:rsidR="00046006">
        <w:rPr>
          <w:lang w:val="ru-RU"/>
        </w:rPr>
        <w:t>samouprave</w:t>
      </w:r>
      <w:r w:rsidRPr="00DB0BD0">
        <w:rPr>
          <w:lang w:val="ru-RU"/>
        </w:rPr>
        <w:t xml:space="preserve">, </w:t>
      </w:r>
      <w:r w:rsidR="00046006">
        <w:rPr>
          <w:lang w:val="ru-RU"/>
        </w:rPr>
        <w:t>odnosno</w:t>
      </w:r>
      <w:r w:rsidRPr="00DB0BD0">
        <w:rPr>
          <w:lang w:val="ru-RU"/>
        </w:rPr>
        <w:t xml:space="preserve"> </w:t>
      </w:r>
      <w:r w:rsidR="00046006">
        <w:rPr>
          <w:lang w:val="ru-RU"/>
        </w:rPr>
        <w:t>organima</w:t>
      </w:r>
      <w:r w:rsidRPr="00DB0BD0">
        <w:rPr>
          <w:lang w:val="ru-RU"/>
        </w:rPr>
        <w:t xml:space="preserve"> </w:t>
      </w:r>
      <w:r w:rsidR="00046006">
        <w:rPr>
          <w:lang w:val="ru-RU"/>
        </w:rPr>
        <w:t>privrednih</w:t>
      </w:r>
      <w:r w:rsidRPr="00DB0BD0">
        <w:rPr>
          <w:lang w:val="ru-RU"/>
        </w:rPr>
        <w:t xml:space="preserve"> </w:t>
      </w:r>
      <w:r w:rsidR="00046006">
        <w:rPr>
          <w:lang w:val="ru-RU"/>
        </w:rPr>
        <w:t>društava</w:t>
      </w:r>
      <w:r w:rsidRPr="00DB0BD0">
        <w:rPr>
          <w:lang w:val="ru-RU"/>
        </w:rPr>
        <w:t xml:space="preserve"> </w:t>
      </w:r>
      <w:r w:rsidR="00046006">
        <w:rPr>
          <w:lang w:val="ru-RU"/>
        </w:rPr>
        <w:t>čiji</w:t>
      </w:r>
      <w:r w:rsidRPr="00DB0BD0">
        <w:rPr>
          <w:lang w:val="ru-RU"/>
        </w:rPr>
        <w:t xml:space="preserve"> </w:t>
      </w:r>
      <w:r w:rsidR="00046006">
        <w:rPr>
          <w:lang w:val="ru-RU"/>
        </w:rPr>
        <w:t>je</w:t>
      </w:r>
      <w:r w:rsidRPr="00DB0BD0">
        <w:rPr>
          <w:lang w:val="ru-RU"/>
        </w:rPr>
        <w:t xml:space="preserve"> </w:t>
      </w:r>
      <w:r w:rsidR="00046006">
        <w:rPr>
          <w:lang w:val="ru-RU"/>
        </w:rPr>
        <w:t>osnivač</w:t>
      </w:r>
      <w:r w:rsidRPr="00DB0BD0">
        <w:rPr>
          <w:lang w:val="ru-RU"/>
        </w:rPr>
        <w:t xml:space="preserve">, </w:t>
      </w:r>
      <w:r w:rsidR="00046006">
        <w:rPr>
          <w:lang w:val="ru-RU"/>
        </w:rPr>
        <w:t>odnosno</w:t>
      </w:r>
      <w:r w:rsidRPr="00DB0BD0">
        <w:rPr>
          <w:lang w:val="ru-RU"/>
        </w:rPr>
        <w:t xml:space="preserve"> </w:t>
      </w:r>
      <w:r w:rsidR="00046006">
        <w:rPr>
          <w:lang w:val="ru-RU"/>
        </w:rPr>
        <w:t>član</w:t>
      </w:r>
      <w:r w:rsidRPr="00DB0BD0">
        <w:rPr>
          <w:lang w:val="ru-RU"/>
        </w:rPr>
        <w:t xml:space="preserve">  </w:t>
      </w:r>
      <w:r w:rsidR="00046006">
        <w:rPr>
          <w:lang w:val="ru-RU"/>
        </w:rPr>
        <w:t>Republika</w:t>
      </w:r>
      <w:r w:rsidRPr="00DB0BD0">
        <w:rPr>
          <w:lang w:val="ru-RU"/>
        </w:rPr>
        <w:t xml:space="preserve"> </w:t>
      </w:r>
      <w:r w:rsidR="00046006">
        <w:rPr>
          <w:lang w:val="ru-RU"/>
        </w:rPr>
        <w:t>Srbija</w:t>
      </w:r>
      <w:r w:rsidRPr="00DB0BD0">
        <w:rPr>
          <w:lang w:val="ru-RU"/>
        </w:rPr>
        <w:t xml:space="preserve">, </w:t>
      </w:r>
      <w:r w:rsidR="00046006">
        <w:rPr>
          <w:lang w:val="ru-RU"/>
        </w:rPr>
        <w:t>autonomna</w:t>
      </w:r>
      <w:r w:rsidRPr="00DB0BD0">
        <w:rPr>
          <w:lang w:val="ru-RU"/>
        </w:rPr>
        <w:t xml:space="preserve"> </w:t>
      </w:r>
      <w:r w:rsidR="00046006">
        <w:rPr>
          <w:lang w:val="ru-RU"/>
        </w:rPr>
        <w:t>pokrajina</w:t>
      </w:r>
      <w:r w:rsidRPr="00DB0BD0">
        <w:rPr>
          <w:lang w:val="sr-Cyrl-CS"/>
        </w:rPr>
        <w:t xml:space="preserve"> </w:t>
      </w:r>
      <w:r w:rsidR="00046006">
        <w:rPr>
          <w:lang w:val="sr-Cyrl-CS"/>
        </w:rPr>
        <w:t>ili</w:t>
      </w:r>
      <w:r w:rsidRPr="00DB0BD0">
        <w:rPr>
          <w:lang w:val="sr-Cyrl-CS"/>
        </w:rPr>
        <w:t xml:space="preserve"> </w:t>
      </w:r>
      <w:r w:rsidR="00046006">
        <w:rPr>
          <w:lang w:val="ru-RU"/>
        </w:rPr>
        <w:t>jedinica</w:t>
      </w:r>
      <w:r w:rsidRPr="00DB0BD0">
        <w:rPr>
          <w:lang w:val="ru-RU"/>
        </w:rPr>
        <w:t xml:space="preserve"> </w:t>
      </w:r>
      <w:r w:rsidR="00046006">
        <w:rPr>
          <w:lang w:val="ru-RU"/>
        </w:rPr>
        <w:t>lokalne</w:t>
      </w:r>
      <w:r w:rsidRPr="00DB0BD0">
        <w:rPr>
          <w:lang w:val="ru-RU"/>
        </w:rPr>
        <w:t xml:space="preserve"> </w:t>
      </w:r>
      <w:r w:rsidR="00046006">
        <w:rPr>
          <w:lang w:val="ru-RU"/>
        </w:rPr>
        <w:t>samouprave</w:t>
      </w:r>
      <w:r w:rsidRPr="00DB0BD0">
        <w:rPr>
          <w:lang w:val="ru-RU"/>
        </w:rPr>
        <w:t xml:space="preserve">, </w:t>
      </w:r>
      <w:r w:rsidR="00046006">
        <w:rPr>
          <w:lang w:val="ru-RU"/>
        </w:rPr>
        <w:t>koji</w:t>
      </w:r>
      <w:r w:rsidRPr="00DB0BD0">
        <w:rPr>
          <w:lang w:val="ru-RU"/>
        </w:rPr>
        <w:t xml:space="preserve"> </w:t>
      </w:r>
      <w:r w:rsidR="00046006">
        <w:rPr>
          <w:lang w:val="ru-RU"/>
        </w:rPr>
        <w:t>Agenciji</w:t>
      </w:r>
      <w:r w:rsidRPr="00DB0BD0">
        <w:rPr>
          <w:lang w:val="ru-RU"/>
        </w:rPr>
        <w:t xml:space="preserve"> </w:t>
      </w:r>
      <w:r w:rsidR="00046006">
        <w:rPr>
          <w:lang w:val="ru-RU"/>
        </w:rPr>
        <w:t>prijavi</w:t>
      </w:r>
      <w:r w:rsidRPr="00DB0BD0">
        <w:rPr>
          <w:lang w:val="ru-RU"/>
        </w:rPr>
        <w:t xml:space="preserve"> </w:t>
      </w:r>
      <w:r w:rsidR="00046006">
        <w:rPr>
          <w:lang w:val="ru-RU"/>
        </w:rPr>
        <w:t>kršenje</w:t>
      </w:r>
      <w:r w:rsidRPr="00DB0BD0">
        <w:rPr>
          <w:lang w:val="ru-RU"/>
        </w:rPr>
        <w:t xml:space="preserve"> </w:t>
      </w:r>
      <w:r w:rsidR="00046006">
        <w:rPr>
          <w:lang w:val="ru-RU"/>
        </w:rPr>
        <w:t>ovog</w:t>
      </w:r>
      <w:r w:rsidRPr="00DB0BD0">
        <w:rPr>
          <w:lang w:val="ru-RU"/>
        </w:rPr>
        <w:t xml:space="preserve"> </w:t>
      </w:r>
      <w:r w:rsidR="00046006">
        <w:rPr>
          <w:lang w:val="ru-RU"/>
        </w:rPr>
        <w:t>zakona</w:t>
      </w:r>
      <w:r w:rsidRPr="00DB0BD0">
        <w:rPr>
          <w:lang w:val="ru-RU"/>
        </w:rPr>
        <w:t xml:space="preserve">, </w:t>
      </w:r>
      <w:r w:rsidR="00046006">
        <w:rPr>
          <w:lang w:val="ru-RU"/>
        </w:rPr>
        <w:t>ukaže</w:t>
      </w:r>
      <w:r w:rsidRPr="00DB0BD0">
        <w:rPr>
          <w:lang w:val="ru-RU"/>
        </w:rPr>
        <w:t xml:space="preserve"> </w:t>
      </w:r>
      <w:r w:rsidR="00046006">
        <w:rPr>
          <w:lang w:val="ru-RU"/>
        </w:rPr>
        <w:t>Agenciji</w:t>
      </w:r>
      <w:r w:rsidRPr="00DB0BD0">
        <w:rPr>
          <w:lang w:val="ru-RU"/>
        </w:rPr>
        <w:t xml:space="preserve"> </w:t>
      </w:r>
      <w:r w:rsidR="00046006">
        <w:rPr>
          <w:lang w:val="ru-RU"/>
        </w:rPr>
        <w:t>na</w:t>
      </w:r>
      <w:r w:rsidRPr="00DB0BD0">
        <w:rPr>
          <w:lang w:val="ru-RU"/>
        </w:rPr>
        <w:t xml:space="preserve"> </w:t>
      </w:r>
      <w:r w:rsidR="00046006">
        <w:rPr>
          <w:lang w:val="ru-RU"/>
        </w:rPr>
        <w:t>činioce</w:t>
      </w:r>
      <w:r w:rsidRPr="00DB0BD0">
        <w:rPr>
          <w:lang w:val="ru-RU"/>
        </w:rPr>
        <w:t xml:space="preserve"> </w:t>
      </w:r>
      <w:r w:rsidR="00046006">
        <w:rPr>
          <w:lang w:val="ru-RU"/>
        </w:rPr>
        <w:t>koji</w:t>
      </w:r>
      <w:r w:rsidRPr="00DB0BD0">
        <w:rPr>
          <w:lang w:val="ru-RU"/>
        </w:rPr>
        <w:t xml:space="preserve"> </w:t>
      </w:r>
      <w:r w:rsidR="00046006">
        <w:rPr>
          <w:lang w:val="ru-RU"/>
        </w:rPr>
        <w:t>dovode</w:t>
      </w:r>
      <w:r w:rsidRPr="00DB0BD0">
        <w:rPr>
          <w:lang w:val="ru-RU"/>
        </w:rPr>
        <w:t xml:space="preserve"> </w:t>
      </w:r>
      <w:r w:rsidR="00046006">
        <w:rPr>
          <w:lang w:val="ru-RU"/>
        </w:rPr>
        <w:t>do</w:t>
      </w:r>
      <w:r w:rsidRPr="00DB0BD0">
        <w:rPr>
          <w:lang w:val="ru-RU"/>
        </w:rPr>
        <w:t xml:space="preserve"> </w:t>
      </w:r>
      <w:r w:rsidR="00046006">
        <w:rPr>
          <w:lang w:val="ru-RU"/>
        </w:rPr>
        <w:t>nastanka</w:t>
      </w:r>
      <w:r w:rsidRPr="00DB0BD0">
        <w:rPr>
          <w:lang w:val="ru-RU"/>
        </w:rPr>
        <w:t xml:space="preserve"> </w:t>
      </w:r>
      <w:r w:rsidR="00046006">
        <w:rPr>
          <w:lang w:val="ru-RU"/>
        </w:rPr>
        <w:t>ili</w:t>
      </w:r>
      <w:r w:rsidRPr="00DB0BD0">
        <w:rPr>
          <w:lang w:val="ru-RU"/>
        </w:rPr>
        <w:t xml:space="preserve"> </w:t>
      </w:r>
      <w:r w:rsidR="00046006">
        <w:rPr>
          <w:lang w:val="ru-RU"/>
        </w:rPr>
        <w:t>porasta</w:t>
      </w:r>
      <w:r w:rsidRPr="00DB0BD0">
        <w:rPr>
          <w:lang w:val="ru-RU"/>
        </w:rPr>
        <w:t xml:space="preserve"> </w:t>
      </w:r>
      <w:r w:rsidR="00046006">
        <w:rPr>
          <w:lang w:val="ru-RU"/>
        </w:rPr>
        <w:t>učestalosti</w:t>
      </w:r>
      <w:r w:rsidRPr="00DB0BD0">
        <w:rPr>
          <w:lang w:val="ru-RU"/>
        </w:rPr>
        <w:t xml:space="preserve"> </w:t>
      </w:r>
      <w:r w:rsidR="00046006">
        <w:rPr>
          <w:lang w:val="ru-RU"/>
        </w:rPr>
        <w:t>korupcije</w:t>
      </w:r>
      <w:r w:rsidRPr="00DB0BD0">
        <w:rPr>
          <w:lang w:val="ru-RU"/>
        </w:rPr>
        <w:t xml:space="preserve"> </w:t>
      </w:r>
      <w:r w:rsidR="00046006">
        <w:rPr>
          <w:lang w:val="ru-RU"/>
        </w:rPr>
        <w:t>ili</w:t>
      </w:r>
      <w:r w:rsidRPr="00DB0BD0">
        <w:rPr>
          <w:lang w:val="ru-RU"/>
        </w:rPr>
        <w:t xml:space="preserve"> </w:t>
      </w:r>
      <w:r w:rsidR="00046006">
        <w:rPr>
          <w:lang w:val="ru-RU"/>
        </w:rPr>
        <w:t>do</w:t>
      </w:r>
      <w:r w:rsidRPr="00DB0BD0">
        <w:rPr>
          <w:lang w:val="ru-RU"/>
        </w:rPr>
        <w:t xml:space="preserve"> </w:t>
      </w:r>
      <w:r w:rsidR="00046006">
        <w:rPr>
          <w:lang w:val="ru-RU"/>
        </w:rPr>
        <w:t>težeg</w:t>
      </w:r>
      <w:r w:rsidRPr="00DB0BD0">
        <w:rPr>
          <w:lang w:val="ru-RU"/>
        </w:rPr>
        <w:t xml:space="preserve"> </w:t>
      </w:r>
      <w:r w:rsidR="00046006">
        <w:rPr>
          <w:lang w:val="ru-RU"/>
        </w:rPr>
        <w:t>otkrivanja</w:t>
      </w:r>
      <w:r w:rsidRPr="00DB0BD0">
        <w:rPr>
          <w:lang w:val="ru-RU"/>
        </w:rPr>
        <w:t xml:space="preserve"> </w:t>
      </w:r>
      <w:r w:rsidR="00046006">
        <w:rPr>
          <w:lang w:val="ru-RU"/>
        </w:rPr>
        <w:t>korupcije</w:t>
      </w:r>
      <w:r w:rsidRPr="00DB0BD0">
        <w:rPr>
          <w:lang w:val="ru-RU"/>
        </w:rPr>
        <w:t xml:space="preserve"> </w:t>
      </w:r>
      <w:r w:rsidR="00046006">
        <w:rPr>
          <w:lang w:val="ru-RU"/>
        </w:rPr>
        <w:t>ili</w:t>
      </w:r>
      <w:r w:rsidRPr="00DB0BD0">
        <w:rPr>
          <w:lang w:val="ru-RU"/>
        </w:rPr>
        <w:t xml:space="preserve"> </w:t>
      </w:r>
      <w:r w:rsidR="00046006">
        <w:rPr>
          <w:lang w:val="ru-RU"/>
        </w:rPr>
        <w:t>prijavi</w:t>
      </w:r>
      <w:r w:rsidRPr="00DB0BD0">
        <w:rPr>
          <w:lang w:val="ru-RU"/>
        </w:rPr>
        <w:t xml:space="preserve"> </w:t>
      </w:r>
      <w:r w:rsidR="00046006">
        <w:rPr>
          <w:lang w:val="ru-RU"/>
        </w:rPr>
        <w:t>Agenciji</w:t>
      </w:r>
      <w:r w:rsidRPr="00DB0BD0">
        <w:rPr>
          <w:lang w:val="ru-RU"/>
        </w:rPr>
        <w:t xml:space="preserve"> </w:t>
      </w:r>
      <w:r w:rsidR="00046006">
        <w:rPr>
          <w:lang w:val="ru-RU"/>
        </w:rPr>
        <w:t>akt</w:t>
      </w:r>
      <w:r w:rsidRPr="00DB0BD0">
        <w:rPr>
          <w:lang w:val="ru-RU"/>
        </w:rPr>
        <w:t xml:space="preserve"> </w:t>
      </w:r>
      <w:r w:rsidR="00046006">
        <w:rPr>
          <w:lang w:val="ru-RU"/>
        </w:rPr>
        <w:t>korupcije</w:t>
      </w:r>
      <w:r w:rsidRPr="00DB0BD0">
        <w:rPr>
          <w:lang w:val="ru-RU"/>
        </w:rPr>
        <w:t xml:space="preserve">, </w:t>
      </w:r>
      <w:r w:rsidR="00046006">
        <w:rPr>
          <w:lang w:val="ru-RU"/>
        </w:rPr>
        <w:t>ne</w:t>
      </w:r>
      <w:r w:rsidRPr="00DB0BD0">
        <w:rPr>
          <w:lang w:val="ru-RU"/>
        </w:rPr>
        <w:t xml:space="preserve"> </w:t>
      </w:r>
      <w:r w:rsidR="00046006">
        <w:rPr>
          <w:lang w:val="ru-RU"/>
        </w:rPr>
        <w:t>može</w:t>
      </w:r>
      <w:r w:rsidRPr="00DB0BD0">
        <w:rPr>
          <w:lang w:val="ru-RU"/>
        </w:rPr>
        <w:t xml:space="preserve"> </w:t>
      </w:r>
      <w:r w:rsidR="00046006">
        <w:rPr>
          <w:lang w:val="ru-RU"/>
        </w:rPr>
        <w:t>zbog</w:t>
      </w:r>
      <w:r w:rsidRPr="00DB0BD0">
        <w:rPr>
          <w:lang w:val="ru-RU"/>
        </w:rPr>
        <w:t xml:space="preserve"> </w:t>
      </w:r>
      <w:r w:rsidR="00046006">
        <w:rPr>
          <w:lang w:val="ru-RU"/>
        </w:rPr>
        <w:t>toga</w:t>
      </w:r>
      <w:r w:rsidRPr="00DB0BD0">
        <w:rPr>
          <w:lang w:val="ru-RU"/>
        </w:rPr>
        <w:t xml:space="preserve"> </w:t>
      </w:r>
      <w:r w:rsidR="00046006">
        <w:rPr>
          <w:lang w:val="ru-RU"/>
        </w:rPr>
        <w:t>trpeti</w:t>
      </w:r>
      <w:r w:rsidRPr="00DB0BD0">
        <w:rPr>
          <w:lang w:val="ru-RU"/>
        </w:rPr>
        <w:t xml:space="preserve"> </w:t>
      </w:r>
      <w:r w:rsidR="00046006">
        <w:rPr>
          <w:lang w:val="ru-RU"/>
        </w:rPr>
        <w:t>štetne</w:t>
      </w:r>
      <w:r w:rsidRPr="00DB0BD0">
        <w:rPr>
          <w:lang w:val="ru-RU"/>
        </w:rPr>
        <w:t xml:space="preserve"> </w:t>
      </w:r>
      <w:r w:rsidR="00046006">
        <w:rPr>
          <w:lang w:val="ru-RU"/>
        </w:rPr>
        <w:t>posledice</w:t>
      </w:r>
      <w:r w:rsidRPr="00DB0BD0">
        <w:rPr>
          <w:lang w:val="ru-RU"/>
        </w:rPr>
        <w:t xml:space="preserve">, </w:t>
      </w:r>
      <w:r w:rsidR="00046006">
        <w:rPr>
          <w:lang w:val="ru-RU"/>
        </w:rPr>
        <w:t>ukoliko</w:t>
      </w:r>
      <w:r w:rsidRPr="00DB0BD0">
        <w:rPr>
          <w:lang w:val="ru-RU"/>
        </w:rPr>
        <w:t xml:space="preserve"> </w:t>
      </w:r>
      <w:r w:rsidR="00046006">
        <w:rPr>
          <w:lang w:val="ru-RU"/>
        </w:rPr>
        <w:t>je</w:t>
      </w:r>
      <w:r w:rsidRPr="00DB0BD0">
        <w:rPr>
          <w:lang w:val="ru-RU"/>
        </w:rPr>
        <w:t xml:space="preserve"> </w:t>
      </w:r>
      <w:r w:rsidR="00046006">
        <w:rPr>
          <w:lang w:val="ru-RU"/>
        </w:rPr>
        <w:t>Agenciji</w:t>
      </w:r>
      <w:r w:rsidRPr="00DB0BD0">
        <w:rPr>
          <w:lang w:val="ru-RU"/>
        </w:rPr>
        <w:t xml:space="preserve"> </w:t>
      </w:r>
      <w:r w:rsidR="00046006">
        <w:rPr>
          <w:lang w:val="ru-RU"/>
        </w:rPr>
        <w:t>dostavio</w:t>
      </w:r>
      <w:r w:rsidRPr="00DB0BD0">
        <w:rPr>
          <w:lang w:val="ru-RU"/>
        </w:rPr>
        <w:t xml:space="preserve"> </w:t>
      </w:r>
      <w:r w:rsidR="00046006">
        <w:rPr>
          <w:lang w:val="ru-RU"/>
        </w:rPr>
        <w:t>potpune</w:t>
      </w:r>
      <w:r w:rsidRPr="00DB0BD0">
        <w:rPr>
          <w:lang w:val="ru-RU"/>
        </w:rPr>
        <w:t xml:space="preserve"> </w:t>
      </w:r>
      <w:r w:rsidR="00046006">
        <w:rPr>
          <w:lang w:val="ru-RU"/>
        </w:rPr>
        <w:t>i</w:t>
      </w:r>
      <w:r w:rsidRPr="00DB0BD0">
        <w:rPr>
          <w:lang w:val="ru-RU"/>
        </w:rPr>
        <w:t xml:space="preserve"> </w:t>
      </w:r>
      <w:r w:rsidR="00046006">
        <w:rPr>
          <w:lang w:val="ru-RU"/>
        </w:rPr>
        <w:t>tačne</w:t>
      </w:r>
      <w:r w:rsidRPr="00DB0BD0">
        <w:rPr>
          <w:lang w:val="ru-RU"/>
        </w:rPr>
        <w:t xml:space="preserve"> </w:t>
      </w:r>
      <w:r w:rsidR="00046006">
        <w:rPr>
          <w:lang w:val="ru-RU"/>
        </w:rPr>
        <w:t>informacije</w:t>
      </w:r>
      <w:r w:rsidRPr="00DB0BD0">
        <w:rPr>
          <w:lang w:val="ru-RU"/>
        </w:rPr>
        <w:t xml:space="preserve">, </w:t>
      </w:r>
      <w:r w:rsidR="00046006">
        <w:rPr>
          <w:lang w:val="ru-RU"/>
        </w:rPr>
        <w:t>odnosno</w:t>
      </w:r>
      <w:r w:rsidRPr="00DB0BD0">
        <w:rPr>
          <w:lang w:val="ru-RU"/>
        </w:rPr>
        <w:t xml:space="preserve">, </w:t>
      </w:r>
      <w:r w:rsidR="00046006">
        <w:rPr>
          <w:lang w:val="ru-RU"/>
        </w:rPr>
        <w:t>ako</w:t>
      </w:r>
      <w:r w:rsidRPr="00DB0BD0">
        <w:rPr>
          <w:lang w:val="ru-RU"/>
        </w:rPr>
        <w:t xml:space="preserve"> </w:t>
      </w:r>
      <w:r w:rsidR="00046006">
        <w:rPr>
          <w:lang w:val="ru-RU"/>
        </w:rPr>
        <w:t>je</w:t>
      </w:r>
      <w:r w:rsidRPr="00DB0BD0">
        <w:rPr>
          <w:lang w:val="ru-RU"/>
        </w:rPr>
        <w:t xml:space="preserve"> </w:t>
      </w:r>
      <w:r w:rsidR="00046006">
        <w:rPr>
          <w:lang w:val="ru-RU"/>
        </w:rPr>
        <w:t>imao</w:t>
      </w:r>
      <w:r w:rsidRPr="00DB0BD0">
        <w:rPr>
          <w:lang w:val="ru-RU"/>
        </w:rPr>
        <w:t xml:space="preserve"> </w:t>
      </w:r>
      <w:r w:rsidR="00046006">
        <w:rPr>
          <w:lang w:val="ru-RU"/>
        </w:rPr>
        <w:t>opravdanog</w:t>
      </w:r>
      <w:r w:rsidRPr="00DB0BD0">
        <w:rPr>
          <w:lang w:val="ru-RU"/>
        </w:rPr>
        <w:t xml:space="preserve"> </w:t>
      </w:r>
      <w:r w:rsidR="00046006">
        <w:rPr>
          <w:lang w:val="ru-RU"/>
        </w:rPr>
        <w:t>razloga</w:t>
      </w:r>
      <w:r w:rsidRPr="00DB0BD0">
        <w:rPr>
          <w:lang w:val="ru-RU"/>
        </w:rPr>
        <w:t xml:space="preserve"> </w:t>
      </w:r>
      <w:r w:rsidR="00046006">
        <w:rPr>
          <w:lang w:val="ru-RU"/>
        </w:rPr>
        <w:t>da</w:t>
      </w:r>
      <w:r w:rsidRPr="00DB0BD0">
        <w:rPr>
          <w:lang w:val="ru-RU"/>
        </w:rPr>
        <w:t xml:space="preserve"> </w:t>
      </w:r>
      <w:r w:rsidR="00046006">
        <w:rPr>
          <w:lang w:val="ru-RU"/>
        </w:rPr>
        <w:t>veruje</w:t>
      </w:r>
      <w:r w:rsidRPr="00DB0BD0">
        <w:rPr>
          <w:lang w:val="ru-RU"/>
        </w:rPr>
        <w:t xml:space="preserve"> </w:t>
      </w:r>
      <w:r w:rsidR="00046006">
        <w:rPr>
          <w:lang w:val="ru-RU"/>
        </w:rPr>
        <w:t>da</w:t>
      </w:r>
      <w:r w:rsidRPr="00DB0BD0">
        <w:rPr>
          <w:lang w:val="ru-RU"/>
        </w:rPr>
        <w:t xml:space="preserve"> </w:t>
      </w:r>
      <w:r w:rsidR="00046006">
        <w:rPr>
          <w:lang w:val="ru-RU"/>
        </w:rPr>
        <w:t>su</w:t>
      </w:r>
      <w:r w:rsidRPr="00DB0BD0">
        <w:rPr>
          <w:lang w:val="ru-RU"/>
        </w:rPr>
        <w:t xml:space="preserve"> </w:t>
      </w:r>
      <w:r w:rsidR="00046006">
        <w:rPr>
          <w:lang w:val="ru-RU"/>
        </w:rPr>
        <w:t>informacije</w:t>
      </w:r>
      <w:r w:rsidRPr="00DB0BD0">
        <w:rPr>
          <w:lang w:val="ru-RU"/>
        </w:rPr>
        <w:t xml:space="preserve"> </w:t>
      </w:r>
      <w:r w:rsidR="00046006">
        <w:rPr>
          <w:lang w:val="ru-RU"/>
        </w:rPr>
        <w:t>potpune</w:t>
      </w:r>
      <w:r w:rsidRPr="00DB0BD0">
        <w:rPr>
          <w:lang w:val="ru-RU"/>
        </w:rPr>
        <w:t xml:space="preserve"> </w:t>
      </w:r>
      <w:r w:rsidR="00046006">
        <w:rPr>
          <w:lang w:val="ru-RU"/>
        </w:rPr>
        <w:t>i</w:t>
      </w:r>
      <w:r w:rsidRPr="00DB0BD0">
        <w:rPr>
          <w:lang w:val="ru-RU"/>
        </w:rPr>
        <w:t xml:space="preserve"> </w:t>
      </w:r>
      <w:r w:rsidR="00046006">
        <w:rPr>
          <w:lang w:val="ru-RU"/>
        </w:rPr>
        <w:t>tačne</w:t>
      </w:r>
      <w:r w:rsidRPr="00DB0BD0">
        <w:rPr>
          <w:lang w:val="ru-RU"/>
        </w:rPr>
        <w:t xml:space="preserve">.» </w:t>
      </w:r>
    </w:p>
    <w:p w:rsidR="00DB0BD0" w:rsidRPr="00DB0BD0" w:rsidRDefault="00DB0BD0" w:rsidP="00443B26">
      <w:pPr>
        <w:pStyle w:val="FootnoteText"/>
        <w:jc w:val="both"/>
        <w:rPr>
          <w:lang w:val="ru-RU"/>
        </w:rPr>
      </w:pPr>
    </w:p>
    <w:p w:rsidR="00DB0BD0" w:rsidRPr="00DB0BD0" w:rsidRDefault="00046006" w:rsidP="00443B26">
      <w:pPr>
        <w:pStyle w:val="FootnoteText"/>
        <w:jc w:val="both"/>
        <w:rPr>
          <w:lang w:val="ru-RU"/>
        </w:rPr>
      </w:pPr>
      <w:r>
        <w:rPr>
          <w:lang w:val="ru-RU"/>
        </w:rPr>
        <w:t>Obrazloženje</w:t>
      </w:r>
      <w:r w:rsidR="00DB0BD0" w:rsidRPr="00DB0BD0">
        <w:rPr>
          <w:lang w:val="ru-RU"/>
        </w:rPr>
        <w:t xml:space="preserve">: </w:t>
      </w:r>
    </w:p>
    <w:p w:rsidR="00DB0BD0" w:rsidRPr="00DB0BD0" w:rsidRDefault="00DB0BD0" w:rsidP="00443B26">
      <w:pPr>
        <w:pStyle w:val="FootnoteText"/>
        <w:jc w:val="both"/>
        <w:rPr>
          <w:lang w:val="ru-RU"/>
        </w:rPr>
      </w:pPr>
    </w:p>
    <w:p w:rsidR="00DB0BD0" w:rsidRPr="00DB0BD0" w:rsidRDefault="00046006" w:rsidP="00443B26">
      <w:pPr>
        <w:pStyle w:val="FootnoteText"/>
        <w:jc w:val="both"/>
        <w:rPr>
          <w:lang w:val="ru-RU"/>
        </w:rPr>
      </w:pPr>
      <w:r>
        <w:rPr>
          <w:lang w:val="ru-RU"/>
        </w:rPr>
        <w:t>Ovaj</w:t>
      </w:r>
      <w:r w:rsidR="00DB0BD0" w:rsidRPr="00DB0BD0">
        <w:rPr>
          <w:lang w:val="ru-RU"/>
        </w:rPr>
        <w:t xml:space="preserve"> </w:t>
      </w:r>
      <w:r>
        <w:rPr>
          <w:lang w:val="ru-RU"/>
        </w:rPr>
        <w:t>amandman</w:t>
      </w:r>
      <w:r w:rsidR="00DB0BD0" w:rsidRPr="00DB0BD0">
        <w:rPr>
          <w:lang w:val="ru-RU"/>
        </w:rPr>
        <w:t xml:space="preserve"> </w:t>
      </w:r>
      <w:r>
        <w:rPr>
          <w:lang w:val="ru-RU"/>
        </w:rPr>
        <w:t>ima</w:t>
      </w:r>
      <w:r w:rsidR="00DB0BD0" w:rsidRPr="00DB0BD0">
        <w:rPr>
          <w:lang w:val="ru-RU"/>
        </w:rPr>
        <w:t xml:space="preserve"> </w:t>
      </w:r>
      <w:r>
        <w:rPr>
          <w:lang w:val="ru-RU"/>
        </w:rPr>
        <w:t>za</w:t>
      </w:r>
      <w:r w:rsidR="00DB0BD0" w:rsidRPr="00DB0BD0">
        <w:rPr>
          <w:lang w:val="ru-RU"/>
        </w:rPr>
        <w:t xml:space="preserve"> </w:t>
      </w:r>
      <w:r>
        <w:rPr>
          <w:lang w:val="ru-RU"/>
        </w:rPr>
        <w:t>cilj</w:t>
      </w:r>
      <w:r w:rsidR="00DB0BD0" w:rsidRPr="00DB0BD0">
        <w:rPr>
          <w:lang w:val="ru-RU"/>
        </w:rPr>
        <w:t xml:space="preserve"> </w:t>
      </w:r>
      <w:r>
        <w:rPr>
          <w:lang w:val="ru-RU"/>
        </w:rPr>
        <w:t>da</w:t>
      </w:r>
      <w:r w:rsidR="00DB0BD0" w:rsidRPr="00DB0BD0">
        <w:rPr>
          <w:lang w:val="ru-RU"/>
        </w:rPr>
        <w:t xml:space="preserve"> </w:t>
      </w:r>
      <w:r>
        <w:rPr>
          <w:lang w:val="ru-RU"/>
        </w:rPr>
        <w:t>proširi</w:t>
      </w:r>
      <w:r w:rsidR="00DB0BD0" w:rsidRPr="00DB0BD0">
        <w:rPr>
          <w:lang w:val="ru-RU"/>
        </w:rPr>
        <w:t xml:space="preserve"> </w:t>
      </w:r>
      <w:r>
        <w:rPr>
          <w:lang w:val="ru-RU"/>
        </w:rPr>
        <w:t>dejstvo</w:t>
      </w:r>
      <w:r w:rsidR="00DB0BD0" w:rsidRPr="00DB0BD0">
        <w:rPr>
          <w:lang w:val="ru-RU"/>
        </w:rPr>
        <w:t xml:space="preserve"> </w:t>
      </w:r>
      <w:r>
        <w:rPr>
          <w:lang w:val="ru-RU"/>
        </w:rPr>
        <w:t>odredbe</w:t>
      </w:r>
      <w:r w:rsidR="00DB0BD0" w:rsidRPr="00DB0BD0">
        <w:rPr>
          <w:lang w:val="ru-RU"/>
        </w:rPr>
        <w:t xml:space="preserve"> </w:t>
      </w:r>
      <w:r>
        <w:rPr>
          <w:lang w:val="ru-RU"/>
        </w:rPr>
        <w:t>koju</w:t>
      </w:r>
      <w:r w:rsidR="00DB0BD0" w:rsidRPr="00DB0BD0">
        <w:rPr>
          <w:lang w:val="ru-RU"/>
        </w:rPr>
        <w:t xml:space="preserve"> </w:t>
      </w:r>
      <w:r>
        <w:rPr>
          <w:lang w:val="ru-RU"/>
        </w:rPr>
        <w:t>je</w:t>
      </w:r>
      <w:r w:rsidR="00DB0BD0" w:rsidRPr="00DB0BD0">
        <w:rPr>
          <w:lang w:val="ru-RU"/>
        </w:rPr>
        <w:t xml:space="preserve"> </w:t>
      </w:r>
      <w:r>
        <w:rPr>
          <w:lang w:val="ru-RU"/>
        </w:rPr>
        <w:t>predložila</w:t>
      </w:r>
      <w:r w:rsidR="00DB0BD0" w:rsidRPr="00DB0BD0">
        <w:rPr>
          <w:lang w:val="ru-RU"/>
        </w:rPr>
        <w:t xml:space="preserve"> </w:t>
      </w:r>
      <w:r>
        <w:rPr>
          <w:lang w:val="ru-RU"/>
        </w:rPr>
        <w:t>Vlada</w:t>
      </w:r>
      <w:r w:rsidR="00DB0BD0" w:rsidRPr="00DB0BD0">
        <w:rPr>
          <w:lang w:val="ru-RU"/>
        </w:rPr>
        <w:t xml:space="preserve">. </w:t>
      </w:r>
      <w:r>
        <w:rPr>
          <w:lang w:val="ru-RU"/>
        </w:rPr>
        <w:t>U</w:t>
      </w:r>
      <w:r w:rsidR="00DB0BD0" w:rsidRPr="00DB0BD0">
        <w:rPr>
          <w:lang w:val="ru-RU"/>
        </w:rPr>
        <w:t xml:space="preserve"> </w:t>
      </w:r>
      <w:r>
        <w:rPr>
          <w:lang w:val="ru-RU"/>
        </w:rPr>
        <w:t>tom</w:t>
      </w:r>
      <w:r w:rsidR="00DB0BD0" w:rsidRPr="00DB0BD0">
        <w:rPr>
          <w:lang w:val="ru-RU"/>
        </w:rPr>
        <w:t xml:space="preserve"> </w:t>
      </w:r>
      <w:r>
        <w:rPr>
          <w:lang w:val="ru-RU"/>
        </w:rPr>
        <w:t>smislu</w:t>
      </w:r>
      <w:r w:rsidR="00DB0BD0" w:rsidRPr="00DB0BD0">
        <w:rPr>
          <w:lang w:val="ru-RU"/>
        </w:rPr>
        <w:t xml:space="preserve"> </w:t>
      </w:r>
      <w:r>
        <w:rPr>
          <w:lang w:val="ru-RU"/>
        </w:rPr>
        <w:t>se</w:t>
      </w:r>
      <w:r w:rsidR="00DB0BD0" w:rsidRPr="00DB0BD0">
        <w:rPr>
          <w:lang w:val="ru-RU"/>
        </w:rPr>
        <w:t xml:space="preserve"> </w:t>
      </w:r>
      <w:r>
        <w:rPr>
          <w:lang w:val="ru-RU"/>
        </w:rPr>
        <w:t>predlaže</w:t>
      </w:r>
      <w:r w:rsidR="00DB0BD0" w:rsidRPr="00DB0BD0">
        <w:rPr>
          <w:lang w:val="ru-RU"/>
        </w:rPr>
        <w:t xml:space="preserve"> </w:t>
      </w:r>
      <w:r>
        <w:rPr>
          <w:lang w:val="ru-RU"/>
        </w:rPr>
        <w:t>da</w:t>
      </w:r>
      <w:r w:rsidR="00DB0BD0" w:rsidRPr="00DB0BD0">
        <w:rPr>
          <w:lang w:val="ru-RU"/>
        </w:rPr>
        <w:t xml:space="preserve"> </w:t>
      </w:r>
      <w:r>
        <w:rPr>
          <w:lang w:val="ru-RU"/>
        </w:rPr>
        <w:t>zaštitu</w:t>
      </w:r>
      <w:r w:rsidR="00DB0BD0" w:rsidRPr="00DB0BD0">
        <w:rPr>
          <w:lang w:val="ru-RU"/>
        </w:rPr>
        <w:t xml:space="preserve"> </w:t>
      </w:r>
      <w:r>
        <w:rPr>
          <w:lang w:val="ru-RU"/>
        </w:rPr>
        <w:t>uživaju</w:t>
      </w:r>
      <w:r w:rsidR="00DB0BD0" w:rsidRPr="00DB0BD0">
        <w:rPr>
          <w:lang w:val="ru-RU"/>
        </w:rPr>
        <w:t xml:space="preserve"> </w:t>
      </w:r>
      <w:r>
        <w:rPr>
          <w:lang w:val="ru-RU"/>
        </w:rPr>
        <w:t>ne</w:t>
      </w:r>
      <w:r w:rsidR="00DB0BD0" w:rsidRPr="00DB0BD0">
        <w:rPr>
          <w:lang w:val="ru-RU"/>
        </w:rPr>
        <w:t xml:space="preserve"> </w:t>
      </w:r>
      <w:r>
        <w:rPr>
          <w:lang w:val="ru-RU"/>
        </w:rPr>
        <w:t>samo</w:t>
      </w:r>
      <w:r w:rsidR="00DB0BD0" w:rsidRPr="00DB0BD0">
        <w:rPr>
          <w:lang w:val="ru-RU"/>
        </w:rPr>
        <w:t xml:space="preserve"> </w:t>
      </w:r>
      <w:r>
        <w:rPr>
          <w:lang w:val="ru-RU"/>
        </w:rPr>
        <w:t>službenici</w:t>
      </w:r>
      <w:r w:rsidR="00DB0BD0" w:rsidRPr="00DB0BD0">
        <w:rPr>
          <w:lang w:val="ru-RU"/>
        </w:rPr>
        <w:t xml:space="preserve"> </w:t>
      </w:r>
      <w:r>
        <w:rPr>
          <w:lang w:val="ru-RU"/>
        </w:rPr>
        <w:t>koji</w:t>
      </w:r>
      <w:r w:rsidR="00DB0BD0" w:rsidRPr="00DB0BD0">
        <w:rPr>
          <w:lang w:val="ru-RU"/>
        </w:rPr>
        <w:t xml:space="preserve"> </w:t>
      </w:r>
      <w:r>
        <w:rPr>
          <w:lang w:val="ru-RU"/>
        </w:rPr>
        <w:t>prijave</w:t>
      </w:r>
      <w:r w:rsidR="00DB0BD0" w:rsidRPr="00DB0BD0">
        <w:rPr>
          <w:lang w:val="ru-RU"/>
        </w:rPr>
        <w:t xml:space="preserve"> «</w:t>
      </w:r>
      <w:r>
        <w:rPr>
          <w:lang w:val="ru-RU"/>
        </w:rPr>
        <w:t>korupciju</w:t>
      </w:r>
      <w:r w:rsidR="00DB0BD0" w:rsidRPr="00DB0BD0">
        <w:rPr>
          <w:lang w:val="ru-RU"/>
        </w:rPr>
        <w:t xml:space="preserve"> </w:t>
      </w:r>
      <w:r>
        <w:rPr>
          <w:lang w:val="ru-RU"/>
        </w:rPr>
        <w:t>u</w:t>
      </w:r>
      <w:r w:rsidR="00DB0BD0" w:rsidRPr="00DB0BD0">
        <w:rPr>
          <w:lang w:val="ru-RU"/>
        </w:rPr>
        <w:t xml:space="preserve"> </w:t>
      </w:r>
      <w:r>
        <w:rPr>
          <w:lang w:val="ru-RU"/>
        </w:rPr>
        <w:t>organu</w:t>
      </w:r>
      <w:r w:rsidR="00DB0BD0" w:rsidRPr="00DB0BD0">
        <w:rPr>
          <w:lang w:val="ru-RU"/>
        </w:rPr>
        <w:t xml:space="preserve"> </w:t>
      </w:r>
      <w:r>
        <w:rPr>
          <w:lang w:val="ru-RU"/>
        </w:rPr>
        <w:t>u</w:t>
      </w:r>
      <w:r w:rsidR="00DB0BD0" w:rsidRPr="00DB0BD0">
        <w:rPr>
          <w:lang w:val="ru-RU"/>
        </w:rPr>
        <w:t xml:space="preserve"> </w:t>
      </w:r>
      <w:r>
        <w:rPr>
          <w:lang w:val="ru-RU"/>
        </w:rPr>
        <w:t>kojem</w:t>
      </w:r>
      <w:r w:rsidR="00DB0BD0" w:rsidRPr="00DB0BD0">
        <w:rPr>
          <w:lang w:val="ru-RU"/>
        </w:rPr>
        <w:t xml:space="preserve"> </w:t>
      </w:r>
      <w:r>
        <w:rPr>
          <w:lang w:val="ru-RU"/>
        </w:rPr>
        <w:t>rade</w:t>
      </w:r>
      <w:r w:rsidR="00DB0BD0" w:rsidRPr="00DB0BD0">
        <w:rPr>
          <w:lang w:val="ru-RU"/>
        </w:rPr>
        <w:t xml:space="preserve">», </w:t>
      </w:r>
      <w:r>
        <w:rPr>
          <w:lang w:val="ru-RU"/>
        </w:rPr>
        <w:t>već</w:t>
      </w:r>
      <w:r w:rsidR="00DB0BD0" w:rsidRPr="00DB0BD0">
        <w:rPr>
          <w:lang w:val="ru-RU"/>
        </w:rPr>
        <w:t xml:space="preserve"> </w:t>
      </w:r>
      <w:r>
        <w:rPr>
          <w:lang w:val="ru-RU"/>
        </w:rPr>
        <w:t>i</w:t>
      </w:r>
      <w:r w:rsidR="00DB0BD0" w:rsidRPr="00DB0BD0">
        <w:rPr>
          <w:lang w:val="ru-RU"/>
        </w:rPr>
        <w:t xml:space="preserve"> </w:t>
      </w:r>
      <w:r>
        <w:rPr>
          <w:lang w:val="ru-RU"/>
        </w:rPr>
        <w:t>oni</w:t>
      </w:r>
      <w:r w:rsidR="00DB0BD0" w:rsidRPr="00DB0BD0">
        <w:rPr>
          <w:lang w:val="ru-RU"/>
        </w:rPr>
        <w:t xml:space="preserve"> </w:t>
      </w:r>
      <w:r>
        <w:rPr>
          <w:lang w:val="ru-RU"/>
        </w:rPr>
        <w:t>zaposleni</w:t>
      </w:r>
      <w:r w:rsidR="00DB0BD0" w:rsidRPr="00DB0BD0">
        <w:rPr>
          <w:lang w:val="ru-RU"/>
        </w:rPr>
        <w:t xml:space="preserve"> </w:t>
      </w:r>
      <w:r>
        <w:rPr>
          <w:lang w:val="ru-RU"/>
        </w:rPr>
        <w:t>i</w:t>
      </w:r>
      <w:r w:rsidR="00DB0BD0" w:rsidRPr="00DB0BD0">
        <w:rPr>
          <w:lang w:val="ru-RU"/>
        </w:rPr>
        <w:t xml:space="preserve"> </w:t>
      </w:r>
      <w:r>
        <w:rPr>
          <w:lang w:val="ru-RU"/>
        </w:rPr>
        <w:t>službenici</w:t>
      </w:r>
      <w:r w:rsidR="00DB0BD0" w:rsidRPr="00DB0BD0">
        <w:rPr>
          <w:lang w:val="ru-RU"/>
        </w:rPr>
        <w:t xml:space="preserve"> </w:t>
      </w:r>
      <w:r>
        <w:rPr>
          <w:lang w:val="ru-RU"/>
        </w:rPr>
        <w:t>koji</w:t>
      </w:r>
      <w:r w:rsidR="00DB0BD0" w:rsidRPr="00DB0BD0">
        <w:rPr>
          <w:lang w:val="ru-RU"/>
        </w:rPr>
        <w:t xml:space="preserve"> </w:t>
      </w:r>
      <w:r>
        <w:rPr>
          <w:lang w:val="ru-RU"/>
        </w:rPr>
        <w:t>prijave</w:t>
      </w:r>
      <w:r w:rsidR="00DB0BD0" w:rsidRPr="00DB0BD0">
        <w:rPr>
          <w:lang w:val="ru-RU"/>
        </w:rPr>
        <w:t xml:space="preserve"> </w:t>
      </w:r>
      <w:r>
        <w:rPr>
          <w:lang w:val="ru-RU"/>
        </w:rPr>
        <w:t>Agenciji</w:t>
      </w:r>
      <w:r w:rsidR="00DB0BD0" w:rsidRPr="00DB0BD0">
        <w:rPr>
          <w:lang w:val="ru-RU"/>
        </w:rPr>
        <w:t xml:space="preserve"> </w:t>
      </w:r>
      <w:r>
        <w:rPr>
          <w:lang w:val="ru-RU"/>
        </w:rPr>
        <w:t>povredu</w:t>
      </w:r>
      <w:r w:rsidR="00DB0BD0" w:rsidRPr="00DB0BD0">
        <w:rPr>
          <w:lang w:val="ru-RU"/>
        </w:rPr>
        <w:t xml:space="preserve"> </w:t>
      </w:r>
      <w:r>
        <w:rPr>
          <w:lang w:val="ru-RU"/>
        </w:rPr>
        <w:t>Zakona</w:t>
      </w:r>
      <w:r w:rsidR="00DB0BD0" w:rsidRPr="00DB0BD0">
        <w:rPr>
          <w:lang w:val="ru-RU"/>
        </w:rPr>
        <w:t xml:space="preserve"> </w:t>
      </w:r>
      <w:r>
        <w:rPr>
          <w:lang w:val="ru-RU"/>
        </w:rPr>
        <w:t>o</w:t>
      </w:r>
      <w:r w:rsidR="00DB0BD0" w:rsidRPr="00DB0BD0">
        <w:rPr>
          <w:lang w:val="ru-RU"/>
        </w:rPr>
        <w:t xml:space="preserve"> </w:t>
      </w:r>
      <w:r>
        <w:rPr>
          <w:lang w:val="ru-RU"/>
        </w:rPr>
        <w:t>Agenciciji</w:t>
      </w:r>
      <w:r w:rsidR="00DB0BD0" w:rsidRPr="00DB0BD0">
        <w:rPr>
          <w:lang w:val="ru-RU"/>
        </w:rPr>
        <w:t xml:space="preserve"> </w:t>
      </w:r>
      <w:r>
        <w:rPr>
          <w:lang w:val="ru-RU"/>
        </w:rPr>
        <w:t>za</w:t>
      </w:r>
      <w:r w:rsidR="00DB0BD0" w:rsidRPr="00DB0BD0">
        <w:rPr>
          <w:lang w:val="ru-RU"/>
        </w:rPr>
        <w:t xml:space="preserve"> </w:t>
      </w:r>
      <w:r>
        <w:rPr>
          <w:lang w:val="ru-RU"/>
        </w:rPr>
        <w:t>borbu</w:t>
      </w:r>
      <w:r w:rsidR="00DB0BD0" w:rsidRPr="00DB0BD0">
        <w:rPr>
          <w:lang w:val="ru-RU"/>
        </w:rPr>
        <w:t xml:space="preserve"> </w:t>
      </w:r>
      <w:r>
        <w:rPr>
          <w:lang w:val="ru-RU"/>
        </w:rPr>
        <w:t>protiv</w:t>
      </w:r>
      <w:r w:rsidR="00DB0BD0" w:rsidRPr="00DB0BD0">
        <w:rPr>
          <w:lang w:val="ru-RU"/>
        </w:rPr>
        <w:t xml:space="preserve"> </w:t>
      </w:r>
      <w:r>
        <w:rPr>
          <w:lang w:val="ru-RU"/>
        </w:rPr>
        <w:t>korupcije</w:t>
      </w:r>
      <w:r w:rsidR="00DB0BD0" w:rsidRPr="00DB0BD0">
        <w:rPr>
          <w:lang w:val="ru-RU"/>
        </w:rPr>
        <w:t xml:space="preserve"> (</w:t>
      </w:r>
      <w:r>
        <w:rPr>
          <w:lang w:val="ru-RU"/>
        </w:rPr>
        <w:t>npr</w:t>
      </w:r>
      <w:r w:rsidR="00DB0BD0" w:rsidRPr="00DB0BD0">
        <w:rPr>
          <w:lang w:val="ru-RU"/>
        </w:rPr>
        <w:t xml:space="preserve">. </w:t>
      </w:r>
      <w:r>
        <w:rPr>
          <w:lang w:val="ru-RU"/>
        </w:rPr>
        <w:t>u</w:t>
      </w:r>
      <w:r w:rsidR="00DB0BD0" w:rsidRPr="00DB0BD0">
        <w:rPr>
          <w:lang w:val="ru-RU"/>
        </w:rPr>
        <w:t xml:space="preserve"> </w:t>
      </w:r>
      <w:r>
        <w:rPr>
          <w:lang w:val="ru-RU"/>
        </w:rPr>
        <w:t>vezi</w:t>
      </w:r>
      <w:r w:rsidR="00DB0BD0" w:rsidRPr="00DB0BD0">
        <w:rPr>
          <w:lang w:val="ru-RU"/>
        </w:rPr>
        <w:t xml:space="preserve"> </w:t>
      </w:r>
      <w:r>
        <w:rPr>
          <w:lang w:val="ru-RU"/>
        </w:rPr>
        <w:t>sa</w:t>
      </w:r>
      <w:r w:rsidR="00DB0BD0" w:rsidRPr="00DB0BD0">
        <w:rPr>
          <w:lang w:val="ru-RU"/>
        </w:rPr>
        <w:t xml:space="preserve"> </w:t>
      </w:r>
      <w:r>
        <w:rPr>
          <w:lang w:val="ru-RU"/>
        </w:rPr>
        <w:t>sukobom</w:t>
      </w:r>
      <w:r w:rsidR="00DB0BD0" w:rsidRPr="00DB0BD0">
        <w:rPr>
          <w:lang w:val="ru-RU"/>
        </w:rPr>
        <w:t xml:space="preserve"> </w:t>
      </w:r>
      <w:r>
        <w:rPr>
          <w:lang w:val="ru-RU"/>
        </w:rPr>
        <w:t>interesa</w:t>
      </w:r>
      <w:r w:rsidR="00DB0BD0" w:rsidRPr="00DB0BD0">
        <w:rPr>
          <w:lang w:val="ru-RU"/>
        </w:rPr>
        <w:t xml:space="preserve">, </w:t>
      </w:r>
      <w:r>
        <w:rPr>
          <w:lang w:val="ru-RU"/>
        </w:rPr>
        <w:t>primanjem</w:t>
      </w:r>
      <w:r w:rsidR="00DB0BD0" w:rsidRPr="00DB0BD0">
        <w:rPr>
          <w:lang w:val="ru-RU"/>
        </w:rPr>
        <w:t xml:space="preserve"> </w:t>
      </w:r>
      <w:r>
        <w:rPr>
          <w:lang w:val="ru-RU"/>
        </w:rPr>
        <w:t>poklona</w:t>
      </w:r>
      <w:r w:rsidR="00DB0BD0" w:rsidRPr="00DB0BD0">
        <w:rPr>
          <w:lang w:val="ru-RU"/>
        </w:rPr>
        <w:t xml:space="preserve">, </w:t>
      </w:r>
      <w:r>
        <w:rPr>
          <w:lang w:val="ru-RU"/>
        </w:rPr>
        <w:t>dostavljanjem</w:t>
      </w:r>
      <w:r w:rsidR="00DB0BD0" w:rsidRPr="00DB0BD0">
        <w:rPr>
          <w:lang w:val="ru-RU"/>
        </w:rPr>
        <w:t xml:space="preserve"> </w:t>
      </w:r>
      <w:r>
        <w:rPr>
          <w:lang w:val="ru-RU"/>
        </w:rPr>
        <w:t>dokumenata</w:t>
      </w:r>
      <w:r w:rsidR="00DB0BD0" w:rsidRPr="00DB0BD0">
        <w:rPr>
          <w:lang w:val="ru-RU"/>
        </w:rPr>
        <w:t xml:space="preserve">), </w:t>
      </w:r>
      <w:r>
        <w:rPr>
          <w:lang w:val="ru-RU"/>
        </w:rPr>
        <w:t>kao</w:t>
      </w:r>
      <w:r w:rsidR="00DB0BD0" w:rsidRPr="00DB0BD0">
        <w:rPr>
          <w:lang w:val="ru-RU"/>
        </w:rPr>
        <w:t xml:space="preserve"> </w:t>
      </w:r>
      <w:r>
        <w:rPr>
          <w:lang w:val="ru-RU"/>
        </w:rPr>
        <w:t>i</w:t>
      </w:r>
      <w:r w:rsidR="00DB0BD0" w:rsidRPr="00DB0BD0">
        <w:rPr>
          <w:lang w:val="ru-RU"/>
        </w:rPr>
        <w:t xml:space="preserve"> </w:t>
      </w:r>
      <w:r>
        <w:rPr>
          <w:lang w:val="ru-RU"/>
        </w:rPr>
        <w:t>oni</w:t>
      </w:r>
      <w:r w:rsidR="00DB0BD0" w:rsidRPr="00DB0BD0">
        <w:rPr>
          <w:lang w:val="ru-RU"/>
        </w:rPr>
        <w:t xml:space="preserve"> </w:t>
      </w:r>
      <w:r>
        <w:rPr>
          <w:lang w:val="ru-RU"/>
        </w:rPr>
        <w:t>koji</w:t>
      </w:r>
      <w:r w:rsidR="00DB0BD0" w:rsidRPr="00DB0BD0">
        <w:rPr>
          <w:lang w:val="ru-RU"/>
        </w:rPr>
        <w:t xml:space="preserve"> </w:t>
      </w:r>
      <w:r>
        <w:rPr>
          <w:lang w:val="ru-RU"/>
        </w:rPr>
        <w:t>ukažu</w:t>
      </w:r>
      <w:r w:rsidR="00DB0BD0" w:rsidRPr="00DB0BD0">
        <w:rPr>
          <w:lang w:val="ru-RU"/>
        </w:rPr>
        <w:t xml:space="preserve"> </w:t>
      </w:r>
      <w:r>
        <w:rPr>
          <w:lang w:val="ru-RU"/>
        </w:rPr>
        <w:t>na</w:t>
      </w:r>
      <w:r w:rsidR="00DB0BD0" w:rsidRPr="00DB0BD0">
        <w:rPr>
          <w:lang w:val="ru-RU"/>
        </w:rPr>
        <w:t xml:space="preserve"> </w:t>
      </w:r>
      <w:r>
        <w:rPr>
          <w:lang w:val="ru-RU"/>
        </w:rPr>
        <w:t>činioce</w:t>
      </w:r>
      <w:r w:rsidR="00DB0BD0" w:rsidRPr="00DB0BD0">
        <w:rPr>
          <w:lang w:val="ru-RU"/>
        </w:rPr>
        <w:t xml:space="preserve"> </w:t>
      </w:r>
      <w:r>
        <w:rPr>
          <w:lang w:val="ru-RU"/>
        </w:rPr>
        <w:t>koji</w:t>
      </w:r>
      <w:r w:rsidR="00DB0BD0" w:rsidRPr="00DB0BD0">
        <w:rPr>
          <w:lang w:val="ru-RU"/>
        </w:rPr>
        <w:t xml:space="preserve"> </w:t>
      </w:r>
      <w:r>
        <w:rPr>
          <w:lang w:val="ru-RU"/>
        </w:rPr>
        <w:t>dovode</w:t>
      </w:r>
      <w:r w:rsidR="00DB0BD0" w:rsidRPr="00DB0BD0">
        <w:rPr>
          <w:lang w:val="ru-RU"/>
        </w:rPr>
        <w:t xml:space="preserve"> </w:t>
      </w:r>
      <w:r>
        <w:rPr>
          <w:lang w:val="ru-RU"/>
        </w:rPr>
        <w:t>do</w:t>
      </w:r>
      <w:r w:rsidR="00DB0BD0" w:rsidRPr="00DB0BD0">
        <w:rPr>
          <w:lang w:val="ru-RU"/>
        </w:rPr>
        <w:t xml:space="preserve"> </w:t>
      </w:r>
      <w:r>
        <w:rPr>
          <w:lang w:val="ru-RU"/>
        </w:rPr>
        <w:t>nastanka</w:t>
      </w:r>
      <w:r w:rsidR="00DB0BD0" w:rsidRPr="00DB0BD0">
        <w:rPr>
          <w:lang w:val="ru-RU"/>
        </w:rPr>
        <w:t xml:space="preserve"> </w:t>
      </w:r>
      <w:r>
        <w:rPr>
          <w:lang w:val="ru-RU"/>
        </w:rPr>
        <w:t>ili</w:t>
      </w:r>
      <w:r w:rsidR="00DB0BD0" w:rsidRPr="00DB0BD0">
        <w:rPr>
          <w:lang w:val="ru-RU"/>
        </w:rPr>
        <w:t xml:space="preserve"> </w:t>
      </w:r>
      <w:r>
        <w:rPr>
          <w:lang w:val="ru-RU"/>
        </w:rPr>
        <w:t>porasta</w:t>
      </w:r>
      <w:r w:rsidR="00DB0BD0" w:rsidRPr="00DB0BD0">
        <w:rPr>
          <w:lang w:val="ru-RU"/>
        </w:rPr>
        <w:t xml:space="preserve"> </w:t>
      </w:r>
      <w:r>
        <w:rPr>
          <w:lang w:val="ru-RU"/>
        </w:rPr>
        <w:t>učestalosti</w:t>
      </w:r>
      <w:r w:rsidR="00DB0BD0" w:rsidRPr="00DB0BD0">
        <w:rPr>
          <w:lang w:val="ru-RU"/>
        </w:rPr>
        <w:t xml:space="preserve"> </w:t>
      </w:r>
      <w:r>
        <w:rPr>
          <w:lang w:val="ru-RU"/>
        </w:rPr>
        <w:t>korupcije</w:t>
      </w:r>
      <w:r w:rsidR="00DB0BD0" w:rsidRPr="00DB0BD0">
        <w:rPr>
          <w:lang w:val="ru-RU"/>
        </w:rPr>
        <w:t xml:space="preserve"> </w:t>
      </w:r>
      <w:r>
        <w:rPr>
          <w:lang w:val="ru-RU"/>
        </w:rPr>
        <w:t>ili</w:t>
      </w:r>
      <w:r w:rsidR="00DB0BD0" w:rsidRPr="00DB0BD0">
        <w:rPr>
          <w:lang w:val="ru-RU"/>
        </w:rPr>
        <w:t xml:space="preserve"> </w:t>
      </w:r>
      <w:r>
        <w:rPr>
          <w:lang w:val="ru-RU"/>
        </w:rPr>
        <w:t>do</w:t>
      </w:r>
      <w:r w:rsidR="00DB0BD0" w:rsidRPr="00DB0BD0">
        <w:rPr>
          <w:lang w:val="ru-RU"/>
        </w:rPr>
        <w:t xml:space="preserve"> </w:t>
      </w:r>
      <w:r>
        <w:rPr>
          <w:lang w:val="ru-RU"/>
        </w:rPr>
        <w:t>težeg</w:t>
      </w:r>
      <w:r w:rsidR="00DB0BD0" w:rsidRPr="00DB0BD0">
        <w:rPr>
          <w:lang w:val="ru-RU"/>
        </w:rPr>
        <w:t xml:space="preserve"> </w:t>
      </w:r>
      <w:r>
        <w:rPr>
          <w:lang w:val="ru-RU"/>
        </w:rPr>
        <w:t>otkrivanja</w:t>
      </w:r>
      <w:r w:rsidR="00DB0BD0" w:rsidRPr="00DB0BD0">
        <w:rPr>
          <w:lang w:val="ru-RU"/>
        </w:rPr>
        <w:t xml:space="preserve"> </w:t>
      </w:r>
      <w:r>
        <w:rPr>
          <w:lang w:val="ru-RU"/>
        </w:rPr>
        <w:t>ove</w:t>
      </w:r>
      <w:r w:rsidR="00DB0BD0" w:rsidRPr="00DB0BD0">
        <w:rPr>
          <w:lang w:val="ru-RU"/>
        </w:rPr>
        <w:t xml:space="preserve"> </w:t>
      </w:r>
      <w:r>
        <w:rPr>
          <w:lang w:val="ru-RU"/>
        </w:rPr>
        <w:t>pojave</w:t>
      </w:r>
      <w:r w:rsidR="00DB0BD0" w:rsidRPr="00DB0BD0">
        <w:rPr>
          <w:lang w:val="ru-RU"/>
        </w:rPr>
        <w:t xml:space="preserve">. </w:t>
      </w:r>
      <w:r>
        <w:rPr>
          <w:lang w:val="ru-RU"/>
        </w:rPr>
        <w:t>Za</w:t>
      </w:r>
      <w:r w:rsidR="00DB0BD0" w:rsidRPr="00DB0BD0">
        <w:rPr>
          <w:lang w:val="ru-RU"/>
        </w:rPr>
        <w:t xml:space="preserve"> </w:t>
      </w:r>
      <w:r>
        <w:rPr>
          <w:lang w:val="ru-RU"/>
        </w:rPr>
        <w:t>razliku</w:t>
      </w:r>
      <w:r w:rsidR="00DB0BD0" w:rsidRPr="00DB0BD0">
        <w:rPr>
          <w:lang w:val="ru-RU"/>
        </w:rPr>
        <w:t xml:space="preserve"> </w:t>
      </w:r>
      <w:r>
        <w:rPr>
          <w:lang w:val="ru-RU"/>
        </w:rPr>
        <w:t>od</w:t>
      </w:r>
      <w:r w:rsidR="00DB0BD0" w:rsidRPr="00DB0BD0">
        <w:rPr>
          <w:lang w:val="ru-RU"/>
        </w:rPr>
        <w:t xml:space="preserve"> </w:t>
      </w:r>
      <w:r>
        <w:rPr>
          <w:lang w:val="ru-RU"/>
        </w:rPr>
        <w:t>Vladinog</w:t>
      </w:r>
      <w:r w:rsidR="00DB0BD0" w:rsidRPr="00DB0BD0">
        <w:rPr>
          <w:lang w:val="ru-RU"/>
        </w:rPr>
        <w:t xml:space="preserve"> </w:t>
      </w:r>
      <w:r>
        <w:rPr>
          <w:lang w:val="ru-RU"/>
        </w:rPr>
        <w:t>predloga</w:t>
      </w:r>
      <w:r w:rsidR="00DB0BD0" w:rsidRPr="00DB0BD0">
        <w:rPr>
          <w:lang w:val="ru-RU"/>
        </w:rPr>
        <w:t xml:space="preserve">, </w:t>
      </w:r>
      <w:r>
        <w:rPr>
          <w:lang w:val="ru-RU"/>
        </w:rPr>
        <w:t>amandmanom</w:t>
      </w:r>
      <w:r w:rsidR="00DB0BD0" w:rsidRPr="00DB0BD0">
        <w:rPr>
          <w:lang w:val="ru-RU"/>
        </w:rPr>
        <w:t xml:space="preserve"> </w:t>
      </w:r>
      <w:r>
        <w:rPr>
          <w:lang w:val="ru-RU"/>
        </w:rPr>
        <w:t>bi</w:t>
      </w:r>
      <w:r w:rsidR="00DB0BD0" w:rsidRPr="00DB0BD0">
        <w:rPr>
          <w:lang w:val="ru-RU"/>
        </w:rPr>
        <w:t xml:space="preserve"> </w:t>
      </w:r>
      <w:r>
        <w:rPr>
          <w:lang w:val="ru-RU"/>
        </w:rPr>
        <w:t>se</w:t>
      </w:r>
      <w:r w:rsidR="00DB0BD0" w:rsidRPr="00DB0BD0">
        <w:rPr>
          <w:lang w:val="ru-RU"/>
        </w:rPr>
        <w:t xml:space="preserve"> </w:t>
      </w:r>
      <w:r>
        <w:rPr>
          <w:lang w:val="ru-RU"/>
        </w:rPr>
        <w:t>zaštita</w:t>
      </w:r>
      <w:r w:rsidR="00DB0BD0" w:rsidRPr="00DB0BD0">
        <w:rPr>
          <w:lang w:val="ru-RU"/>
        </w:rPr>
        <w:t xml:space="preserve"> </w:t>
      </w:r>
      <w:r>
        <w:rPr>
          <w:lang w:val="ru-RU"/>
        </w:rPr>
        <w:t>garantovala</w:t>
      </w:r>
      <w:r w:rsidR="00DB0BD0" w:rsidRPr="00DB0BD0">
        <w:rPr>
          <w:lang w:val="ru-RU"/>
        </w:rPr>
        <w:t xml:space="preserve"> </w:t>
      </w:r>
      <w:r>
        <w:rPr>
          <w:lang w:val="ru-RU"/>
        </w:rPr>
        <w:t>ne</w:t>
      </w:r>
      <w:r w:rsidR="00DB0BD0" w:rsidRPr="00DB0BD0">
        <w:rPr>
          <w:lang w:val="ru-RU"/>
        </w:rPr>
        <w:t xml:space="preserve"> </w:t>
      </w:r>
      <w:r>
        <w:rPr>
          <w:lang w:val="ru-RU"/>
        </w:rPr>
        <w:t>samo</w:t>
      </w:r>
      <w:r w:rsidR="00DB0BD0" w:rsidRPr="00DB0BD0">
        <w:rPr>
          <w:lang w:val="ru-RU"/>
        </w:rPr>
        <w:t xml:space="preserve"> </w:t>
      </w:r>
      <w:r>
        <w:rPr>
          <w:lang w:val="ru-RU"/>
        </w:rPr>
        <w:t>u</w:t>
      </w:r>
      <w:r w:rsidR="00DB0BD0" w:rsidRPr="00DB0BD0">
        <w:rPr>
          <w:lang w:val="ru-RU"/>
        </w:rPr>
        <w:t xml:space="preserve"> </w:t>
      </w:r>
      <w:r>
        <w:rPr>
          <w:lang w:val="ru-RU"/>
        </w:rPr>
        <w:t>slučaju</w:t>
      </w:r>
      <w:r w:rsidR="00DB0BD0" w:rsidRPr="00DB0BD0">
        <w:rPr>
          <w:lang w:val="ru-RU"/>
        </w:rPr>
        <w:t xml:space="preserve"> </w:t>
      </w:r>
      <w:r>
        <w:rPr>
          <w:lang w:val="ru-RU"/>
        </w:rPr>
        <w:t>da</w:t>
      </w:r>
      <w:r w:rsidR="00DB0BD0" w:rsidRPr="00DB0BD0">
        <w:rPr>
          <w:lang w:val="ru-RU"/>
        </w:rPr>
        <w:t xml:space="preserve"> </w:t>
      </w:r>
      <w:r>
        <w:rPr>
          <w:lang w:val="ru-RU"/>
        </w:rPr>
        <w:t>je</w:t>
      </w:r>
      <w:r w:rsidR="00DB0BD0" w:rsidRPr="00DB0BD0">
        <w:rPr>
          <w:lang w:val="ru-RU"/>
        </w:rPr>
        <w:t xml:space="preserve"> </w:t>
      </w:r>
      <w:r>
        <w:rPr>
          <w:lang w:val="ru-RU"/>
        </w:rPr>
        <w:t>reč</w:t>
      </w:r>
      <w:r w:rsidR="00DB0BD0" w:rsidRPr="00DB0BD0">
        <w:rPr>
          <w:lang w:val="ru-RU"/>
        </w:rPr>
        <w:t xml:space="preserve"> </w:t>
      </w:r>
      <w:r>
        <w:rPr>
          <w:lang w:val="ru-RU"/>
        </w:rPr>
        <w:t>o</w:t>
      </w:r>
      <w:r w:rsidR="00DB0BD0" w:rsidRPr="00DB0BD0">
        <w:rPr>
          <w:lang w:val="ru-RU"/>
        </w:rPr>
        <w:t xml:space="preserve"> </w:t>
      </w:r>
      <w:r>
        <w:rPr>
          <w:lang w:val="ru-RU"/>
        </w:rPr>
        <w:t>korupciji</w:t>
      </w:r>
      <w:r w:rsidR="00DB0BD0" w:rsidRPr="00DB0BD0">
        <w:rPr>
          <w:lang w:val="ru-RU"/>
        </w:rPr>
        <w:t xml:space="preserve"> </w:t>
      </w:r>
      <w:r>
        <w:rPr>
          <w:lang w:val="ru-RU"/>
        </w:rPr>
        <w:t>unutar</w:t>
      </w:r>
      <w:r w:rsidR="00DB0BD0" w:rsidRPr="00DB0BD0">
        <w:rPr>
          <w:lang w:val="ru-RU"/>
        </w:rPr>
        <w:t xml:space="preserve"> </w:t>
      </w:r>
      <w:r>
        <w:rPr>
          <w:lang w:val="ru-RU"/>
        </w:rPr>
        <w:t>samog</w:t>
      </w:r>
      <w:r w:rsidR="00DB0BD0" w:rsidRPr="00DB0BD0">
        <w:rPr>
          <w:lang w:val="ru-RU"/>
        </w:rPr>
        <w:t xml:space="preserve"> </w:t>
      </w:r>
      <w:r>
        <w:rPr>
          <w:lang w:val="ru-RU"/>
        </w:rPr>
        <w:t>organa</w:t>
      </w:r>
      <w:r w:rsidR="00DB0BD0" w:rsidRPr="00DB0BD0">
        <w:rPr>
          <w:lang w:val="ru-RU"/>
        </w:rPr>
        <w:t xml:space="preserve"> </w:t>
      </w:r>
      <w:r>
        <w:rPr>
          <w:lang w:val="ru-RU"/>
        </w:rPr>
        <w:t>u</w:t>
      </w:r>
      <w:r w:rsidR="00DB0BD0" w:rsidRPr="00DB0BD0">
        <w:rPr>
          <w:lang w:val="ru-RU"/>
        </w:rPr>
        <w:t xml:space="preserve"> </w:t>
      </w:r>
      <w:r>
        <w:rPr>
          <w:lang w:val="ru-RU"/>
        </w:rPr>
        <w:t>kojem</w:t>
      </w:r>
      <w:r w:rsidR="00DB0BD0" w:rsidRPr="00DB0BD0">
        <w:rPr>
          <w:lang w:val="ru-RU"/>
        </w:rPr>
        <w:t xml:space="preserve"> </w:t>
      </w:r>
      <w:r>
        <w:rPr>
          <w:lang w:val="ru-RU"/>
        </w:rPr>
        <w:t>radi</w:t>
      </w:r>
      <w:r w:rsidR="00DB0BD0" w:rsidRPr="00DB0BD0">
        <w:rPr>
          <w:lang w:val="ru-RU"/>
        </w:rPr>
        <w:t xml:space="preserve"> </w:t>
      </w:r>
      <w:r>
        <w:rPr>
          <w:lang w:val="ru-RU"/>
        </w:rPr>
        <w:t>državni</w:t>
      </w:r>
      <w:r w:rsidR="00DB0BD0" w:rsidRPr="00DB0BD0">
        <w:rPr>
          <w:lang w:val="ru-RU"/>
        </w:rPr>
        <w:t xml:space="preserve"> </w:t>
      </w:r>
      <w:r>
        <w:rPr>
          <w:lang w:val="ru-RU"/>
        </w:rPr>
        <w:t>službenik</w:t>
      </w:r>
      <w:r w:rsidR="00DB0BD0" w:rsidRPr="00DB0BD0">
        <w:rPr>
          <w:lang w:val="ru-RU"/>
        </w:rPr>
        <w:t xml:space="preserve">, </w:t>
      </w:r>
      <w:r>
        <w:rPr>
          <w:lang w:val="ru-RU"/>
        </w:rPr>
        <w:t>već</w:t>
      </w:r>
      <w:r w:rsidR="00DB0BD0" w:rsidRPr="00DB0BD0">
        <w:rPr>
          <w:lang w:val="ru-RU"/>
        </w:rPr>
        <w:t xml:space="preserve"> </w:t>
      </w:r>
      <w:r>
        <w:rPr>
          <w:lang w:val="ru-RU"/>
        </w:rPr>
        <w:t>i</w:t>
      </w:r>
      <w:r w:rsidR="00DB0BD0" w:rsidRPr="00DB0BD0">
        <w:rPr>
          <w:lang w:val="ru-RU"/>
        </w:rPr>
        <w:t xml:space="preserve"> </w:t>
      </w:r>
      <w:r>
        <w:rPr>
          <w:lang w:val="ru-RU"/>
        </w:rPr>
        <w:t>u</w:t>
      </w:r>
      <w:r w:rsidR="00DB0BD0" w:rsidRPr="00DB0BD0">
        <w:rPr>
          <w:lang w:val="ru-RU"/>
        </w:rPr>
        <w:t xml:space="preserve"> </w:t>
      </w:r>
      <w:r>
        <w:rPr>
          <w:lang w:val="ru-RU"/>
        </w:rPr>
        <w:t>bilo</w:t>
      </w:r>
      <w:r w:rsidR="00DB0BD0" w:rsidRPr="00DB0BD0">
        <w:rPr>
          <w:lang w:val="ru-RU"/>
        </w:rPr>
        <w:t xml:space="preserve"> </w:t>
      </w:r>
      <w:r>
        <w:rPr>
          <w:lang w:val="ru-RU"/>
        </w:rPr>
        <w:t>kojem</w:t>
      </w:r>
      <w:r w:rsidR="00DB0BD0" w:rsidRPr="00DB0BD0">
        <w:rPr>
          <w:lang w:val="ru-RU"/>
        </w:rPr>
        <w:t xml:space="preserve"> </w:t>
      </w:r>
      <w:r>
        <w:rPr>
          <w:lang w:val="ru-RU"/>
        </w:rPr>
        <w:t>drugom</w:t>
      </w:r>
      <w:r w:rsidR="00DB0BD0" w:rsidRPr="00DB0BD0">
        <w:rPr>
          <w:lang w:val="ru-RU"/>
        </w:rPr>
        <w:t xml:space="preserve"> </w:t>
      </w:r>
      <w:r>
        <w:rPr>
          <w:lang w:val="ru-RU"/>
        </w:rPr>
        <w:t>organu</w:t>
      </w:r>
      <w:r w:rsidR="00DB0BD0" w:rsidRPr="00DB0BD0">
        <w:rPr>
          <w:lang w:val="ru-RU"/>
        </w:rPr>
        <w:t xml:space="preserve">. </w:t>
      </w:r>
      <w:r>
        <w:rPr>
          <w:lang w:val="ru-RU"/>
        </w:rPr>
        <w:t>Pored</w:t>
      </w:r>
      <w:r w:rsidR="00DB0BD0" w:rsidRPr="00DB0BD0">
        <w:rPr>
          <w:lang w:val="ru-RU"/>
        </w:rPr>
        <w:t xml:space="preserve"> </w:t>
      </w:r>
      <w:r>
        <w:rPr>
          <w:lang w:val="ru-RU"/>
        </w:rPr>
        <w:t>toga</w:t>
      </w:r>
      <w:r w:rsidR="00DB0BD0" w:rsidRPr="00DB0BD0">
        <w:rPr>
          <w:lang w:val="ru-RU"/>
        </w:rPr>
        <w:t xml:space="preserve">, </w:t>
      </w:r>
      <w:r>
        <w:rPr>
          <w:lang w:val="ru-RU"/>
        </w:rPr>
        <w:t>za</w:t>
      </w:r>
      <w:r w:rsidR="00DB0BD0" w:rsidRPr="00DB0BD0">
        <w:rPr>
          <w:lang w:val="ru-RU"/>
        </w:rPr>
        <w:t xml:space="preserve"> </w:t>
      </w:r>
      <w:r>
        <w:rPr>
          <w:lang w:val="ru-RU"/>
        </w:rPr>
        <w:t>razliku</w:t>
      </w:r>
      <w:r w:rsidR="00DB0BD0" w:rsidRPr="00DB0BD0">
        <w:rPr>
          <w:lang w:val="ru-RU"/>
        </w:rPr>
        <w:t xml:space="preserve"> </w:t>
      </w:r>
      <w:r>
        <w:rPr>
          <w:lang w:val="ru-RU"/>
        </w:rPr>
        <w:t>od</w:t>
      </w:r>
      <w:r w:rsidR="00DB0BD0" w:rsidRPr="00DB0BD0">
        <w:rPr>
          <w:lang w:val="ru-RU"/>
        </w:rPr>
        <w:t xml:space="preserve"> </w:t>
      </w:r>
      <w:r>
        <w:rPr>
          <w:lang w:val="ru-RU"/>
        </w:rPr>
        <w:t>Vladinog</w:t>
      </w:r>
      <w:r w:rsidR="00DB0BD0" w:rsidRPr="00DB0BD0">
        <w:rPr>
          <w:lang w:val="ru-RU"/>
        </w:rPr>
        <w:t xml:space="preserve"> </w:t>
      </w:r>
      <w:r>
        <w:rPr>
          <w:lang w:val="ru-RU"/>
        </w:rPr>
        <w:t>predloga</w:t>
      </w:r>
      <w:r w:rsidR="00DB0BD0" w:rsidRPr="00DB0BD0">
        <w:rPr>
          <w:lang w:val="ru-RU"/>
        </w:rPr>
        <w:t xml:space="preserve">, </w:t>
      </w:r>
      <w:r>
        <w:rPr>
          <w:lang w:val="ru-RU"/>
        </w:rPr>
        <w:t>brišu</w:t>
      </w:r>
      <w:r w:rsidR="00DB0BD0" w:rsidRPr="00DB0BD0">
        <w:rPr>
          <w:lang w:val="ru-RU"/>
        </w:rPr>
        <w:t xml:space="preserve"> </w:t>
      </w:r>
      <w:r>
        <w:rPr>
          <w:lang w:val="ru-RU"/>
        </w:rPr>
        <w:t>se</w:t>
      </w:r>
      <w:r w:rsidR="00DB0BD0" w:rsidRPr="00DB0BD0">
        <w:rPr>
          <w:lang w:val="ru-RU"/>
        </w:rPr>
        <w:t xml:space="preserve"> </w:t>
      </w:r>
      <w:r>
        <w:rPr>
          <w:lang w:val="ru-RU"/>
        </w:rPr>
        <w:t>termini</w:t>
      </w:r>
      <w:r w:rsidR="00DB0BD0" w:rsidRPr="00DB0BD0">
        <w:rPr>
          <w:lang w:val="ru-RU"/>
        </w:rPr>
        <w:t xml:space="preserve"> </w:t>
      </w:r>
      <w:r>
        <w:rPr>
          <w:lang w:val="ru-RU"/>
        </w:rPr>
        <w:t>koji</w:t>
      </w:r>
      <w:r w:rsidR="00DB0BD0" w:rsidRPr="00DB0BD0">
        <w:rPr>
          <w:lang w:val="ru-RU"/>
        </w:rPr>
        <w:t xml:space="preserve"> </w:t>
      </w:r>
      <w:r>
        <w:rPr>
          <w:lang w:val="ru-RU"/>
        </w:rPr>
        <w:t>mogu</w:t>
      </w:r>
      <w:r w:rsidR="00DB0BD0" w:rsidRPr="00DB0BD0">
        <w:rPr>
          <w:lang w:val="ru-RU"/>
        </w:rPr>
        <w:t xml:space="preserve"> </w:t>
      </w:r>
      <w:r>
        <w:rPr>
          <w:lang w:val="ru-RU"/>
        </w:rPr>
        <w:t>izazvati</w:t>
      </w:r>
      <w:r w:rsidR="00DB0BD0" w:rsidRPr="00DB0BD0">
        <w:rPr>
          <w:lang w:val="ru-RU"/>
        </w:rPr>
        <w:t xml:space="preserve"> </w:t>
      </w:r>
      <w:r>
        <w:rPr>
          <w:lang w:val="ru-RU"/>
        </w:rPr>
        <w:t>nedoumice</w:t>
      </w:r>
      <w:r w:rsidR="00DB0BD0" w:rsidRPr="00DB0BD0">
        <w:rPr>
          <w:lang w:val="ru-RU"/>
        </w:rPr>
        <w:t xml:space="preserve"> («</w:t>
      </w:r>
      <w:r>
        <w:rPr>
          <w:lang w:val="ru-RU"/>
        </w:rPr>
        <w:t>u</w:t>
      </w:r>
      <w:r w:rsidR="00DB0BD0" w:rsidRPr="00DB0BD0">
        <w:rPr>
          <w:lang w:val="ru-RU"/>
        </w:rPr>
        <w:t xml:space="preserve"> </w:t>
      </w:r>
      <w:r>
        <w:rPr>
          <w:lang w:val="ru-RU"/>
        </w:rPr>
        <w:t>dobroj</w:t>
      </w:r>
      <w:r w:rsidR="00DB0BD0" w:rsidRPr="00DB0BD0">
        <w:rPr>
          <w:lang w:val="ru-RU"/>
        </w:rPr>
        <w:t xml:space="preserve"> </w:t>
      </w:r>
      <w:r>
        <w:rPr>
          <w:lang w:val="ru-RU"/>
        </w:rPr>
        <w:t>nameri</w:t>
      </w:r>
      <w:r w:rsidR="00DB0BD0" w:rsidRPr="00DB0BD0">
        <w:rPr>
          <w:lang w:val="ru-RU"/>
        </w:rPr>
        <w:t>», «</w:t>
      </w:r>
      <w:r>
        <w:rPr>
          <w:lang w:val="ru-RU"/>
        </w:rPr>
        <w:t>ako</w:t>
      </w:r>
      <w:r w:rsidR="00DB0BD0" w:rsidRPr="00DB0BD0">
        <w:rPr>
          <w:lang w:val="ru-RU"/>
        </w:rPr>
        <w:t xml:space="preserve"> </w:t>
      </w:r>
      <w:r>
        <w:rPr>
          <w:lang w:val="ru-RU"/>
        </w:rPr>
        <w:t>opravdano</w:t>
      </w:r>
      <w:r w:rsidR="00DB0BD0" w:rsidRPr="00DB0BD0">
        <w:rPr>
          <w:lang w:val="ru-RU"/>
        </w:rPr>
        <w:t xml:space="preserve"> </w:t>
      </w:r>
      <w:r>
        <w:rPr>
          <w:lang w:val="ru-RU"/>
        </w:rPr>
        <w:t>veruje</w:t>
      </w:r>
      <w:r w:rsidR="00DB0BD0" w:rsidRPr="00DB0BD0">
        <w:rPr>
          <w:lang w:val="ru-RU"/>
        </w:rPr>
        <w:t xml:space="preserve">») </w:t>
      </w:r>
      <w:r>
        <w:rPr>
          <w:lang w:val="ru-RU"/>
        </w:rPr>
        <w:t>i</w:t>
      </w:r>
      <w:r w:rsidR="00DB0BD0" w:rsidRPr="00DB0BD0">
        <w:rPr>
          <w:lang w:val="ru-RU"/>
        </w:rPr>
        <w:t xml:space="preserve"> </w:t>
      </w:r>
      <w:r>
        <w:rPr>
          <w:lang w:val="ru-RU"/>
        </w:rPr>
        <w:t>umesto</w:t>
      </w:r>
      <w:r w:rsidR="00DB0BD0" w:rsidRPr="00DB0BD0">
        <w:rPr>
          <w:lang w:val="ru-RU"/>
        </w:rPr>
        <w:t xml:space="preserve"> </w:t>
      </w:r>
      <w:r>
        <w:rPr>
          <w:lang w:val="ru-RU"/>
        </w:rPr>
        <w:t>njih</w:t>
      </w:r>
      <w:r w:rsidR="00DB0BD0" w:rsidRPr="00DB0BD0">
        <w:rPr>
          <w:lang w:val="ru-RU"/>
        </w:rPr>
        <w:t xml:space="preserve"> </w:t>
      </w:r>
      <w:r>
        <w:rPr>
          <w:lang w:val="ru-RU"/>
        </w:rPr>
        <w:t>se</w:t>
      </w:r>
      <w:r w:rsidR="00DB0BD0" w:rsidRPr="00DB0BD0">
        <w:rPr>
          <w:lang w:val="ru-RU"/>
        </w:rPr>
        <w:t xml:space="preserve"> </w:t>
      </w:r>
      <w:r>
        <w:rPr>
          <w:lang w:val="ru-RU"/>
        </w:rPr>
        <w:t>predlaže</w:t>
      </w:r>
      <w:r w:rsidR="00DB0BD0" w:rsidRPr="00DB0BD0">
        <w:rPr>
          <w:lang w:val="ru-RU"/>
        </w:rPr>
        <w:t xml:space="preserve"> </w:t>
      </w:r>
      <w:r>
        <w:rPr>
          <w:lang w:val="ru-RU"/>
        </w:rPr>
        <w:t>unošenje</w:t>
      </w:r>
      <w:r w:rsidR="00DB0BD0" w:rsidRPr="00DB0BD0">
        <w:rPr>
          <w:lang w:val="ru-RU"/>
        </w:rPr>
        <w:t xml:space="preserve"> «</w:t>
      </w:r>
      <w:r>
        <w:rPr>
          <w:lang w:val="ru-RU"/>
        </w:rPr>
        <w:t>čvršćeg</w:t>
      </w:r>
      <w:r w:rsidR="00DB0BD0" w:rsidRPr="00DB0BD0">
        <w:rPr>
          <w:lang w:val="ru-RU"/>
        </w:rPr>
        <w:t xml:space="preserve">» </w:t>
      </w:r>
      <w:r>
        <w:rPr>
          <w:lang w:val="ru-RU"/>
        </w:rPr>
        <w:t>merila</w:t>
      </w:r>
      <w:r w:rsidR="00DB0BD0" w:rsidRPr="00DB0BD0">
        <w:rPr>
          <w:lang w:val="ru-RU"/>
        </w:rPr>
        <w:t xml:space="preserve"> – </w:t>
      </w:r>
      <w:r>
        <w:rPr>
          <w:lang w:val="ru-RU"/>
        </w:rPr>
        <w:t>da</w:t>
      </w:r>
      <w:r w:rsidR="00DB0BD0" w:rsidRPr="00DB0BD0">
        <w:rPr>
          <w:lang w:val="ru-RU"/>
        </w:rPr>
        <w:t xml:space="preserve"> </w:t>
      </w:r>
      <w:r>
        <w:rPr>
          <w:lang w:val="ru-RU"/>
        </w:rPr>
        <w:t>je</w:t>
      </w:r>
      <w:r w:rsidR="00DB0BD0" w:rsidRPr="00DB0BD0">
        <w:rPr>
          <w:lang w:val="ru-RU"/>
        </w:rPr>
        <w:t xml:space="preserve"> </w:t>
      </w:r>
      <w:r>
        <w:rPr>
          <w:lang w:val="ru-RU"/>
        </w:rPr>
        <w:t>zaposleni</w:t>
      </w:r>
      <w:r w:rsidR="00DB0BD0" w:rsidRPr="00DB0BD0">
        <w:rPr>
          <w:lang w:val="ru-RU"/>
        </w:rPr>
        <w:t xml:space="preserve"> </w:t>
      </w:r>
      <w:r>
        <w:rPr>
          <w:lang w:val="ru-RU"/>
        </w:rPr>
        <w:t>dostavio</w:t>
      </w:r>
      <w:r w:rsidR="00DB0BD0" w:rsidRPr="00DB0BD0">
        <w:rPr>
          <w:lang w:val="ru-RU"/>
        </w:rPr>
        <w:t xml:space="preserve"> </w:t>
      </w:r>
      <w:r>
        <w:rPr>
          <w:lang w:val="ru-RU"/>
        </w:rPr>
        <w:t>Agenciji</w:t>
      </w:r>
      <w:r w:rsidR="00DB0BD0" w:rsidRPr="00DB0BD0">
        <w:rPr>
          <w:lang w:val="ru-RU"/>
        </w:rPr>
        <w:t xml:space="preserve"> </w:t>
      </w:r>
      <w:r>
        <w:rPr>
          <w:lang w:val="ru-RU"/>
        </w:rPr>
        <w:t>potpune</w:t>
      </w:r>
      <w:r w:rsidR="00DB0BD0" w:rsidRPr="00DB0BD0">
        <w:rPr>
          <w:lang w:val="ru-RU"/>
        </w:rPr>
        <w:t xml:space="preserve"> </w:t>
      </w:r>
      <w:r>
        <w:rPr>
          <w:lang w:val="ru-RU"/>
        </w:rPr>
        <w:t>i</w:t>
      </w:r>
      <w:r w:rsidR="00DB0BD0" w:rsidRPr="00DB0BD0">
        <w:rPr>
          <w:lang w:val="ru-RU"/>
        </w:rPr>
        <w:t xml:space="preserve"> </w:t>
      </w:r>
      <w:r>
        <w:rPr>
          <w:lang w:val="ru-RU"/>
        </w:rPr>
        <w:t>tačne</w:t>
      </w:r>
      <w:r w:rsidR="00DB0BD0" w:rsidRPr="00DB0BD0">
        <w:rPr>
          <w:lang w:val="ru-RU"/>
        </w:rPr>
        <w:t xml:space="preserve"> </w:t>
      </w:r>
      <w:r>
        <w:rPr>
          <w:lang w:val="ru-RU"/>
        </w:rPr>
        <w:t>informacije</w:t>
      </w:r>
      <w:r w:rsidR="00DB0BD0" w:rsidRPr="00DB0BD0">
        <w:rPr>
          <w:lang w:val="ru-RU"/>
        </w:rPr>
        <w:t xml:space="preserve"> </w:t>
      </w:r>
      <w:r>
        <w:rPr>
          <w:lang w:val="ru-RU"/>
        </w:rPr>
        <w:t>ili</w:t>
      </w:r>
      <w:r w:rsidR="00DB0BD0" w:rsidRPr="00DB0BD0">
        <w:rPr>
          <w:lang w:val="ru-RU"/>
        </w:rPr>
        <w:t xml:space="preserve"> </w:t>
      </w:r>
      <w:r>
        <w:rPr>
          <w:lang w:val="ru-RU"/>
        </w:rPr>
        <w:t>da</w:t>
      </w:r>
      <w:r w:rsidR="00DB0BD0" w:rsidRPr="00DB0BD0">
        <w:rPr>
          <w:lang w:val="ru-RU"/>
        </w:rPr>
        <w:t xml:space="preserve"> </w:t>
      </w:r>
      <w:r>
        <w:rPr>
          <w:lang w:val="ru-RU"/>
        </w:rPr>
        <w:t>je</w:t>
      </w:r>
      <w:r w:rsidR="00DB0BD0" w:rsidRPr="00DB0BD0">
        <w:rPr>
          <w:lang w:val="ru-RU"/>
        </w:rPr>
        <w:t xml:space="preserve"> </w:t>
      </w:r>
      <w:r>
        <w:rPr>
          <w:lang w:val="ru-RU"/>
        </w:rPr>
        <w:t>makar</w:t>
      </w:r>
      <w:r w:rsidR="00DB0BD0" w:rsidRPr="00DB0BD0">
        <w:rPr>
          <w:lang w:val="ru-RU"/>
        </w:rPr>
        <w:t xml:space="preserve"> </w:t>
      </w:r>
      <w:r>
        <w:rPr>
          <w:lang w:val="ru-RU"/>
        </w:rPr>
        <w:t>imao</w:t>
      </w:r>
      <w:r w:rsidR="00DB0BD0" w:rsidRPr="00DB0BD0">
        <w:rPr>
          <w:lang w:val="ru-RU"/>
        </w:rPr>
        <w:t xml:space="preserve"> </w:t>
      </w:r>
      <w:r>
        <w:rPr>
          <w:lang w:val="ru-RU"/>
        </w:rPr>
        <w:t>opravdanog</w:t>
      </w:r>
      <w:r w:rsidR="00DB0BD0" w:rsidRPr="00DB0BD0">
        <w:rPr>
          <w:lang w:val="ru-RU"/>
        </w:rPr>
        <w:t xml:space="preserve"> </w:t>
      </w:r>
      <w:r>
        <w:rPr>
          <w:lang w:val="ru-RU"/>
        </w:rPr>
        <w:t>razloga</w:t>
      </w:r>
      <w:r w:rsidR="00DB0BD0" w:rsidRPr="00DB0BD0">
        <w:rPr>
          <w:lang w:val="ru-RU"/>
        </w:rPr>
        <w:t xml:space="preserve"> </w:t>
      </w:r>
      <w:r>
        <w:rPr>
          <w:lang w:val="ru-RU"/>
        </w:rPr>
        <w:t>da</w:t>
      </w:r>
      <w:r w:rsidR="00DB0BD0" w:rsidRPr="00DB0BD0">
        <w:rPr>
          <w:lang w:val="ru-RU"/>
        </w:rPr>
        <w:t xml:space="preserve"> </w:t>
      </w:r>
      <w:r>
        <w:rPr>
          <w:lang w:val="ru-RU"/>
        </w:rPr>
        <w:t>veruje</w:t>
      </w:r>
      <w:r w:rsidR="00DB0BD0" w:rsidRPr="00DB0BD0">
        <w:rPr>
          <w:lang w:val="ru-RU"/>
        </w:rPr>
        <w:t xml:space="preserve"> </w:t>
      </w:r>
      <w:r>
        <w:rPr>
          <w:lang w:val="ru-RU"/>
        </w:rPr>
        <w:t>da</w:t>
      </w:r>
      <w:r w:rsidR="00DB0BD0" w:rsidRPr="00DB0BD0">
        <w:rPr>
          <w:lang w:val="ru-RU"/>
        </w:rPr>
        <w:t xml:space="preserve"> </w:t>
      </w:r>
      <w:r>
        <w:rPr>
          <w:lang w:val="ru-RU"/>
        </w:rPr>
        <w:t>su</w:t>
      </w:r>
      <w:r w:rsidR="00DB0BD0" w:rsidRPr="00DB0BD0">
        <w:rPr>
          <w:lang w:val="ru-RU"/>
        </w:rPr>
        <w:t xml:space="preserve"> </w:t>
      </w:r>
      <w:r>
        <w:rPr>
          <w:lang w:val="ru-RU"/>
        </w:rPr>
        <w:t>dostavljene</w:t>
      </w:r>
      <w:r w:rsidR="00DB0BD0" w:rsidRPr="00DB0BD0">
        <w:rPr>
          <w:lang w:val="ru-RU"/>
        </w:rPr>
        <w:t xml:space="preserve"> </w:t>
      </w:r>
      <w:r>
        <w:rPr>
          <w:lang w:val="ru-RU"/>
        </w:rPr>
        <w:t>informacije</w:t>
      </w:r>
      <w:r w:rsidR="00DB0BD0" w:rsidRPr="00DB0BD0">
        <w:rPr>
          <w:lang w:val="ru-RU"/>
        </w:rPr>
        <w:t xml:space="preserve"> </w:t>
      </w:r>
      <w:r>
        <w:rPr>
          <w:lang w:val="ru-RU"/>
        </w:rPr>
        <w:t>potpune</w:t>
      </w:r>
      <w:r w:rsidR="00DB0BD0" w:rsidRPr="00DB0BD0">
        <w:rPr>
          <w:lang w:val="ru-RU"/>
        </w:rPr>
        <w:t xml:space="preserve"> </w:t>
      </w:r>
      <w:r>
        <w:rPr>
          <w:lang w:val="ru-RU"/>
        </w:rPr>
        <w:t>i</w:t>
      </w:r>
      <w:r w:rsidR="00DB0BD0" w:rsidRPr="00DB0BD0">
        <w:rPr>
          <w:lang w:val="ru-RU"/>
        </w:rPr>
        <w:t xml:space="preserve"> </w:t>
      </w:r>
      <w:r>
        <w:rPr>
          <w:lang w:val="ru-RU"/>
        </w:rPr>
        <w:t>tačne</w:t>
      </w:r>
      <w:r w:rsidR="00DB0BD0" w:rsidRPr="00DB0BD0">
        <w:rPr>
          <w:lang w:val="ru-RU"/>
        </w:rPr>
        <w:t xml:space="preserve">. </w:t>
      </w:r>
    </w:p>
    <w:p w:rsidR="00DB0BD0" w:rsidRPr="008659A2" w:rsidRDefault="00DB0BD0" w:rsidP="00443B26">
      <w:pPr>
        <w:pStyle w:val="FootnoteText"/>
        <w:jc w:val="both"/>
        <w:rPr>
          <w:lang w:val="ru-RU"/>
        </w:rPr>
      </w:pPr>
    </w:p>
  </w:footnote>
  <w:footnote w:id="3">
    <w:p w:rsidR="00DB0BD0" w:rsidRPr="008659A2" w:rsidRDefault="00DB0BD0" w:rsidP="00443B26">
      <w:pPr>
        <w:pStyle w:val="FootnoteText"/>
        <w:jc w:val="both"/>
        <w:rPr>
          <w:lang w:val="ru-RU"/>
        </w:rPr>
      </w:pPr>
      <w:r>
        <w:rPr>
          <w:rStyle w:val="FootnoteReference"/>
        </w:rPr>
        <w:footnoteRef/>
      </w:r>
      <w:r w:rsidRPr="008659A2">
        <w:rPr>
          <w:lang w:val="ru-RU"/>
        </w:rPr>
        <w:t xml:space="preserve"> </w:t>
      </w:r>
      <w:r>
        <w:t>Stru</w:t>
      </w:r>
      <w:r w:rsidRPr="008659A2">
        <w:rPr>
          <w:lang w:val="ru-RU"/>
        </w:rPr>
        <w:t>č</w:t>
      </w:r>
      <w:r>
        <w:t>ni</w:t>
      </w:r>
      <w:r w:rsidRPr="008659A2">
        <w:rPr>
          <w:lang w:val="ru-RU"/>
        </w:rPr>
        <w:t xml:space="preserve"> </w:t>
      </w:r>
      <w:r>
        <w:t>komentar</w:t>
      </w:r>
      <w:r w:rsidRPr="008659A2">
        <w:rPr>
          <w:lang w:val="ru-RU"/>
        </w:rPr>
        <w:t xml:space="preserve"> </w:t>
      </w:r>
      <w:r>
        <w:t>ovog</w:t>
      </w:r>
      <w:r w:rsidRPr="008659A2">
        <w:rPr>
          <w:lang w:val="ru-RU"/>
        </w:rPr>
        <w:t xml:space="preserve"> </w:t>
      </w:r>
      <w:r>
        <w:t>Pravilnika</w:t>
      </w:r>
      <w:r w:rsidRPr="008659A2">
        <w:rPr>
          <w:lang w:val="ru-RU"/>
        </w:rPr>
        <w:t xml:space="preserve"> </w:t>
      </w:r>
      <w:r>
        <w:t>objavili</w:t>
      </w:r>
      <w:r w:rsidRPr="008659A2">
        <w:rPr>
          <w:lang w:val="ru-RU"/>
        </w:rPr>
        <w:t xml:space="preserve"> </w:t>
      </w:r>
      <w:r>
        <w:t>smo</w:t>
      </w:r>
      <w:r w:rsidRPr="008659A2">
        <w:rPr>
          <w:lang w:val="ru-RU"/>
        </w:rPr>
        <w:t xml:space="preserve"> </w:t>
      </w:r>
      <w:r>
        <w:t>u</w:t>
      </w:r>
      <w:r w:rsidRPr="008659A2">
        <w:rPr>
          <w:lang w:val="ru-RU"/>
        </w:rPr>
        <w:t xml:space="preserve"> </w:t>
      </w:r>
      <w:r>
        <w:t>Pravnom</w:t>
      </w:r>
      <w:r w:rsidRPr="008659A2">
        <w:rPr>
          <w:lang w:val="ru-RU"/>
        </w:rPr>
        <w:t xml:space="preserve"> </w:t>
      </w:r>
      <w:r>
        <w:t>instruktoru</w:t>
      </w:r>
      <w:r w:rsidRPr="008659A2">
        <w:rPr>
          <w:lang w:val="ru-RU"/>
        </w:rPr>
        <w:t xml:space="preserve"> „</w:t>
      </w:r>
      <w:r>
        <w:t>Paragraf</w:t>
      </w:r>
      <w:r w:rsidRPr="008659A2">
        <w:rPr>
          <w:lang w:val="ru-RU"/>
        </w:rPr>
        <w:t xml:space="preserve"> </w:t>
      </w:r>
      <w:r>
        <w:t>net</w:t>
      </w:r>
      <w:r w:rsidRPr="008659A2">
        <w:rPr>
          <w:lang w:val="ru-RU"/>
        </w:rPr>
        <w:t>“-</w:t>
      </w:r>
      <w:r>
        <w:t>a</w:t>
      </w:r>
      <w:r w:rsidRPr="008659A2">
        <w:rPr>
          <w:lang w:val="ru-RU"/>
        </w:rPr>
        <w:t xml:space="preserve">, </w:t>
      </w:r>
      <w:r>
        <w:t>i</w:t>
      </w:r>
      <w:r w:rsidRPr="008659A2">
        <w:rPr>
          <w:lang w:val="ru-RU"/>
        </w:rPr>
        <w:t xml:space="preserve"> </w:t>
      </w:r>
      <w:r>
        <w:t>dat</w:t>
      </w:r>
      <w:r w:rsidRPr="008659A2">
        <w:rPr>
          <w:lang w:val="ru-RU"/>
        </w:rPr>
        <w:t xml:space="preserve"> </w:t>
      </w:r>
      <w:r>
        <w:t>je</w:t>
      </w:r>
      <w:r w:rsidRPr="008659A2">
        <w:rPr>
          <w:lang w:val="ru-RU"/>
        </w:rPr>
        <w:t xml:space="preserve"> </w:t>
      </w:r>
      <w:r>
        <w:t>kao</w:t>
      </w:r>
      <w:r w:rsidRPr="008659A2">
        <w:rPr>
          <w:lang w:val="ru-RU"/>
        </w:rPr>
        <w:t xml:space="preserve"> </w:t>
      </w:r>
      <w:r>
        <w:t>prilog</w:t>
      </w:r>
      <w:r w:rsidRPr="008659A2">
        <w:rPr>
          <w:lang w:val="ru-RU"/>
        </w:rPr>
        <w:t xml:space="preserve"> </w:t>
      </w:r>
      <w:r>
        <w:t>uz</w:t>
      </w:r>
      <w:r w:rsidRPr="008659A2">
        <w:rPr>
          <w:lang w:val="ru-RU"/>
        </w:rPr>
        <w:t xml:space="preserve"> </w:t>
      </w:r>
      <w:r>
        <w:t>ovo</w:t>
      </w:r>
      <w:r w:rsidRPr="008659A2">
        <w:rPr>
          <w:lang w:val="ru-RU"/>
        </w:rPr>
        <w:t xml:space="preserve"> </w:t>
      </w:r>
      <w:r>
        <w:t>saop</w:t>
      </w:r>
      <w:r w:rsidRPr="008659A2">
        <w:rPr>
          <w:lang w:val="ru-RU"/>
        </w:rPr>
        <w:t>š</w:t>
      </w:r>
      <w:r>
        <w:t>tenje</w:t>
      </w:r>
      <w:r w:rsidRPr="008659A2">
        <w:rPr>
          <w:lang w:val="ru-RU"/>
        </w:rPr>
        <w:t>.</w:t>
      </w:r>
    </w:p>
  </w:footnote>
  <w:footnote w:id="4">
    <w:p w:rsidR="00A6795C" w:rsidRPr="008659A2" w:rsidRDefault="00A6795C" w:rsidP="00443B26">
      <w:pPr>
        <w:pStyle w:val="FootnoteText"/>
        <w:jc w:val="both"/>
        <w:rPr>
          <w:lang w:val="ru-RU"/>
        </w:rPr>
      </w:pPr>
      <w:r>
        <w:rPr>
          <w:rStyle w:val="FootnoteReference"/>
        </w:rPr>
        <w:footnoteRef/>
      </w:r>
      <w:r w:rsidRPr="008659A2">
        <w:rPr>
          <w:lang w:val="ru-RU"/>
        </w:rPr>
        <w:t xml:space="preserve"> </w:t>
      </w:r>
      <w:r w:rsidRPr="00A6795C">
        <w:t>http</w:t>
      </w:r>
      <w:r w:rsidRPr="008659A2">
        <w:rPr>
          <w:lang w:val="ru-RU"/>
        </w:rPr>
        <w:t>://</w:t>
      </w:r>
      <w:r w:rsidRPr="00A6795C">
        <w:t>www</w:t>
      </w:r>
      <w:r w:rsidRPr="008659A2">
        <w:rPr>
          <w:lang w:val="ru-RU"/>
        </w:rPr>
        <w:t>.</w:t>
      </w:r>
      <w:r w:rsidRPr="00A6795C">
        <w:t>transparentnost</w:t>
      </w:r>
      <w:r w:rsidRPr="008659A2">
        <w:rPr>
          <w:lang w:val="ru-RU"/>
        </w:rPr>
        <w:t>.</w:t>
      </w:r>
      <w:r w:rsidRPr="00A6795C">
        <w:t>org</w:t>
      </w:r>
      <w:r w:rsidRPr="008659A2">
        <w:rPr>
          <w:lang w:val="ru-RU"/>
        </w:rPr>
        <w:t>.</w:t>
      </w:r>
      <w:r w:rsidRPr="00A6795C">
        <w:t>rs</w:t>
      </w:r>
      <w:r w:rsidRPr="008659A2">
        <w:rPr>
          <w:lang w:val="ru-RU"/>
        </w:rPr>
        <w:t>/</w:t>
      </w:r>
      <w:r w:rsidRPr="00A6795C">
        <w:t>images</w:t>
      </w:r>
      <w:r w:rsidRPr="008659A2">
        <w:rPr>
          <w:lang w:val="ru-RU"/>
        </w:rPr>
        <w:t>/</w:t>
      </w:r>
      <w:r w:rsidRPr="00A6795C">
        <w:t>stories</w:t>
      </w:r>
      <w:r w:rsidRPr="008659A2">
        <w:rPr>
          <w:lang w:val="ru-RU"/>
        </w:rPr>
        <w:t>/</w:t>
      </w:r>
      <w:r w:rsidRPr="00A6795C">
        <w:t>inic</w:t>
      </w:r>
      <w:bookmarkStart w:id="0" w:name="_GoBack"/>
      <w:bookmarkEnd w:id="0"/>
      <w:r w:rsidRPr="00A6795C">
        <w:t>ijativeianalize</w:t>
      </w:r>
      <w:r w:rsidRPr="008659A2">
        <w:rPr>
          <w:lang w:val="ru-RU"/>
        </w:rPr>
        <w:t>/</w:t>
      </w:r>
      <w:r w:rsidRPr="00A6795C">
        <w:t>Komentari</w:t>
      </w:r>
      <w:r w:rsidRPr="008659A2">
        <w:rPr>
          <w:lang w:val="ru-RU"/>
        </w:rPr>
        <w:t>%20</w:t>
      </w:r>
      <w:r w:rsidRPr="00A6795C">
        <w:t>na</w:t>
      </w:r>
      <w:r w:rsidRPr="008659A2">
        <w:rPr>
          <w:lang w:val="ru-RU"/>
        </w:rPr>
        <w:t>%20</w:t>
      </w:r>
      <w:r w:rsidRPr="00A6795C">
        <w:t>drugi</w:t>
      </w:r>
      <w:r w:rsidRPr="008659A2">
        <w:rPr>
          <w:lang w:val="ru-RU"/>
        </w:rPr>
        <w:t>%20</w:t>
      </w:r>
      <w:r w:rsidRPr="00A6795C">
        <w:t>nacrt</w:t>
      </w:r>
      <w:r w:rsidRPr="008659A2">
        <w:rPr>
          <w:lang w:val="ru-RU"/>
        </w:rPr>
        <w:t>%20</w:t>
      </w:r>
      <w:r w:rsidRPr="00A6795C">
        <w:t>Zakona</w:t>
      </w:r>
      <w:r w:rsidRPr="008659A2">
        <w:rPr>
          <w:lang w:val="ru-RU"/>
        </w:rPr>
        <w:t>%20</w:t>
      </w:r>
      <w:r w:rsidRPr="00A6795C">
        <w:t>o</w:t>
      </w:r>
      <w:r w:rsidRPr="008659A2">
        <w:rPr>
          <w:lang w:val="ru-RU"/>
        </w:rPr>
        <w:t>%20</w:t>
      </w:r>
      <w:r w:rsidRPr="00A6795C">
        <w:t>zastiti</w:t>
      </w:r>
      <w:r w:rsidRPr="008659A2">
        <w:rPr>
          <w:lang w:val="ru-RU"/>
        </w:rPr>
        <w:t>%20</w:t>
      </w:r>
      <w:r w:rsidRPr="00A6795C">
        <w:t>uzbunjivaca</w:t>
      </w:r>
      <w:r w:rsidRPr="008659A2">
        <w:rPr>
          <w:lang w:val="ru-RU"/>
        </w:rPr>
        <w:t>%20</w:t>
      </w:r>
      <w:r w:rsidRPr="00A6795C">
        <w:t>jul</w:t>
      </w:r>
      <w:r w:rsidRPr="008659A2">
        <w:rPr>
          <w:lang w:val="ru-RU"/>
        </w:rPr>
        <w:t>%202014.</w:t>
      </w:r>
      <w:r w:rsidRPr="00A6795C">
        <w:t>doc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BF13C3" w:rsidP="005A4E20">
    <w:pPr>
      <w:pStyle w:val="Header"/>
      <w:ind w:left="1440"/>
      <w:rPr>
        <w:rFonts w:ascii="Arial" w:hAnsi="Arial" w:cs="Arial"/>
        <w:b/>
        <w:iCs/>
        <w:caps/>
        <w:lang w:val="sr-Latn-CS"/>
      </w:rPr>
    </w:pPr>
    <w:r w:rsidRPr="00BF13C3">
      <w:rPr>
        <w:rFonts w:ascii="Arial" w:hAnsi="Arial" w:cs="Arial"/>
        <w:b/>
        <w:i/>
        <w:caps/>
        <w:noProof/>
        <w:sz w:val="28"/>
        <w:szCs w:val="28"/>
      </w:rPr>
      <w:pict>
        <v:shapetype id="_x0000_t202" coordsize="21600,21600" o:spt="202" path="m,l,21600r21600,l21600,xe">
          <v:stroke joinstyle="miter"/>
          <v:path gradientshapeok="t" o:connecttype="rect"/>
        </v:shapetype>
        <v:shape id="Text Box 4" o:spid="_x0000_s4097" type="#_x0000_t202" style="position:absolute;left:0;text-align:left;margin-left:207pt;margin-top:.6pt;width:225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LfeAIAAAwFAAAOAAAAZHJzL2Uyb0RvYy54bWysVN1u2yAUvp+0d0Dcp7Yzp02tOlUXJ9Ok&#10;/UntHoAAjtEwxwMSu5v27jvgJE23m2qaL/CBc/jO33e4uR1aTfbSOgWmpNlFSok0HIQy25J+fVhP&#10;5pQ4z4xgGows6aN09Hbx+tVN3xVyCg1oIS1BEOOKvitp431XJInjjWyZu4BOGlTWYFvmcWu3ibCs&#10;R/RWJ9M0vUx6sKKzwKVzeFqNSrqI+HUtuf9c1056okuKsfm42rhuwposblixtaxrFD+Ewf4hipYp&#10;g05PUBXzjOys+guqVdyCg9pfcGgTqGvFZcwBs8nSP7K5b1gnYy5YHNedyuT+Hyz/tP9iiRLYO0oM&#10;a7FFD3Lw5C0MJA/V6TtXoNF9h2Z+wONgGTJ13Qfg3xwxsGyY2co7a6FvJBMYXRZuJmdXRxwXQDb9&#10;RxDohu08RKChtm0AxGIQRMcuPZ46E0LheDidz65mKao46q6zPEc5uGDF8XZnnX8noSVBKKnFzkd0&#10;tv/g/Gh6NAnODKyV1njOCm1IHxzGpEArETRxY7ebpbZkz5A86/gdnLpzs1Z5pLBWbUnnafiCEStC&#10;KVZGRNkzpUcZI9YmqDEzDOwgjVT5eZ1er+areT7Jp5erSZ5W1eRuvcwnl+vsala9qZbLKvsV4szy&#10;olFCSBNCPdI2y19Gi8MAjYQ7EfdZSu4lmSfPw4jdwKyO/5hd5EBo+0gAP2wGLEggxgbEI7LBwjiS&#10;+ISg0ID9QUmP41hS933HrKREvzfIqNhznN+4yWdXU+SCPddszjXMcIQqqadkFJd+nPldZ9W2QU8j&#10;hw3cIQtrFQnyFNWBuzhyMZnD8xBm+nwfrZ4escVvAAAA//8DAFBLAwQUAAYACAAAACEAP6qWadwA&#10;AAAJAQAADwAAAGRycy9kb3ducmV2LnhtbEyPwU7DMBBE70j8g7VI3KiTNJQS4lSABBJwoiBxdeMl&#10;iYjXke20hq9ne4Lj06xm39SbZEexRx8GRwryRQYCqXVmoE7B+9vDxRpEiJqMHh2hgm8MsGlOT2pd&#10;GXegV9xvYye4hEKlFfQxTpWUoe3R6rBwExJnn85bHRl9J43XBy63oyyybCWtHog/9HrC+x7br+1s&#10;Fdj55+W6SP6pyx8/nnG5vBuvpqTU+Vm6vQERMcW/Yzjqszo07LRzM5kgRgVlXvKWyEEBgvP16sg7&#10;5vKyANnU8v+C5hcAAP//AwBQSwECLQAUAAYACAAAACEAtoM4kv4AAADhAQAAEwAAAAAAAAAAAAAA&#10;AAAAAAAAW0NvbnRlbnRfVHlwZXNdLnhtbFBLAQItABQABgAIAAAAIQA4/SH/1gAAAJQBAAALAAAA&#10;AAAAAAAAAAAAAC8BAABfcmVscy8ucmVsc1BLAQItABQABgAIAAAAIQCWPHLfeAIAAAwFAAAOAAAA&#10;AAAAAAAAAAAAAC4CAABkcnMvZTJvRG9jLnhtbFBLAQItABQABgAIAAAAIQA/qpZp3AAAAAkBAAAP&#10;AAAAAAAAAAAAAAAAANIEAABkcnMvZG93bnJldi54bWxQSwUGAAAAAAQABADzAAAA2wUAAAAA&#10;" filled="f" strokecolor="white" strokeweight="0">
          <v:textbox>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D86777">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hideSpellingErrors/>
  <w:stylePaneFormatFilter w:val="3F01"/>
  <w:defaultTabStop w:val="720"/>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5A4E20"/>
    <w:rsid w:val="00021344"/>
    <w:rsid w:val="000459BF"/>
    <w:rsid w:val="00046006"/>
    <w:rsid w:val="0005126A"/>
    <w:rsid w:val="000705E7"/>
    <w:rsid w:val="0009480A"/>
    <w:rsid w:val="00094829"/>
    <w:rsid w:val="00096DB3"/>
    <w:rsid w:val="000A0DD7"/>
    <w:rsid w:val="000A6379"/>
    <w:rsid w:val="000C3237"/>
    <w:rsid w:val="000E06BE"/>
    <w:rsid w:val="000F0F38"/>
    <w:rsid w:val="000F1683"/>
    <w:rsid w:val="00104CA4"/>
    <w:rsid w:val="00115F36"/>
    <w:rsid w:val="00122FAA"/>
    <w:rsid w:val="0013437E"/>
    <w:rsid w:val="00145826"/>
    <w:rsid w:val="00174B43"/>
    <w:rsid w:val="00176E7C"/>
    <w:rsid w:val="00191AE6"/>
    <w:rsid w:val="001A336F"/>
    <w:rsid w:val="001A5EE9"/>
    <w:rsid w:val="001B7479"/>
    <w:rsid w:val="001D1591"/>
    <w:rsid w:val="001D3752"/>
    <w:rsid w:val="001E6A95"/>
    <w:rsid w:val="001E78B4"/>
    <w:rsid w:val="00206150"/>
    <w:rsid w:val="00206DB4"/>
    <w:rsid w:val="00211122"/>
    <w:rsid w:val="00216F79"/>
    <w:rsid w:val="00220275"/>
    <w:rsid w:val="002203E1"/>
    <w:rsid w:val="002221C8"/>
    <w:rsid w:val="00226C03"/>
    <w:rsid w:val="00235D71"/>
    <w:rsid w:val="0023605C"/>
    <w:rsid w:val="00246C49"/>
    <w:rsid w:val="00250666"/>
    <w:rsid w:val="00254FCE"/>
    <w:rsid w:val="002557B9"/>
    <w:rsid w:val="00263676"/>
    <w:rsid w:val="002831ED"/>
    <w:rsid w:val="00283CB7"/>
    <w:rsid w:val="002B05EB"/>
    <w:rsid w:val="002B296E"/>
    <w:rsid w:val="002B5DD8"/>
    <w:rsid w:val="002D1C16"/>
    <w:rsid w:val="002E4293"/>
    <w:rsid w:val="002F70D8"/>
    <w:rsid w:val="00301C8F"/>
    <w:rsid w:val="003037B4"/>
    <w:rsid w:val="003055AF"/>
    <w:rsid w:val="00316525"/>
    <w:rsid w:val="00321827"/>
    <w:rsid w:val="003429EF"/>
    <w:rsid w:val="0036230D"/>
    <w:rsid w:val="0036574C"/>
    <w:rsid w:val="00366FAE"/>
    <w:rsid w:val="00391055"/>
    <w:rsid w:val="003A4299"/>
    <w:rsid w:val="003C2910"/>
    <w:rsid w:val="003C3BFF"/>
    <w:rsid w:val="003C7871"/>
    <w:rsid w:val="003C7E49"/>
    <w:rsid w:val="003D1BFE"/>
    <w:rsid w:val="003D3730"/>
    <w:rsid w:val="003D58FC"/>
    <w:rsid w:val="003E0A5B"/>
    <w:rsid w:val="003E6150"/>
    <w:rsid w:val="003F3A6C"/>
    <w:rsid w:val="003F5DA1"/>
    <w:rsid w:val="003F7B9E"/>
    <w:rsid w:val="004076A5"/>
    <w:rsid w:val="00443B26"/>
    <w:rsid w:val="004709E9"/>
    <w:rsid w:val="00475EBE"/>
    <w:rsid w:val="004923A7"/>
    <w:rsid w:val="004B1843"/>
    <w:rsid w:val="004B6A19"/>
    <w:rsid w:val="00502BB8"/>
    <w:rsid w:val="00505382"/>
    <w:rsid w:val="00520AE6"/>
    <w:rsid w:val="00531EC1"/>
    <w:rsid w:val="00532ED2"/>
    <w:rsid w:val="005334CC"/>
    <w:rsid w:val="00533BF3"/>
    <w:rsid w:val="00533F70"/>
    <w:rsid w:val="005452CC"/>
    <w:rsid w:val="0055049C"/>
    <w:rsid w:val="00574A7E"/>
    <w:rsid w:val="00576656"/>
    <w:rsid w:val="005A0FE6"/>
    <w:rsid w:val="005A4E20"/>
    <w:rsid w:val="005B29BD"/>
    <w:rsid w:val="005C447F"/>
    <w:rsid w:val="005C4990"/>
    <w:rsid w:val="005C58E0"/>
    <w:rsid w:val="005D2EB0"/>
    <w:rsid w:val="005F2123"/>
    <w:rsid w:val="005F5817"/>
    <w:rsid w:val="00600484"/>
    <w:rsid w:val="00602008"/>
    <w:rsid w:val="00621335"/>
    <w:rsid w:val="00630B19"/>
    <w:rsid w:val="00632651"/>
    <w:rsid w:val="006333E8"/>
    <w:rsid w:val="00636BE2"/>
    <w:rsid w:val="0063797E"/>
    <w:rsid w:val="006454D8"/>
    <w:rsid w:val="006511BF"/>
    <w:rsid w:val="00652691"/>
    <w:rsid w:val="00664697"/>
    <w:rsid w:val="006715D6"/>
    <w:rsid w:val="006863B5"/>
    <w:rsid w:val="00686DFD"/>
    <w:rsid w:val="006C0810"/>
    <w:rsid w:val="006D1744"/>
    <w:rsid w:val="006E32F2"/>
    <w:rsid w:val="006F63BD"/>
    <w:rsid w:val="0072082E"/>
    <w:rsid w:val="00722E45"/>
    <w:rsid w:val="00724909"/>
    <w:rsid w:val="00751758"/>
    <w:rsid w:val="00757F8E"/>
    <w:rsid w:val="00763FD0"/>
    <w:rsid w:val="00775FC1"/>
    <w:rsid w:val="007834CB"/>
    <w:rsid w:val="0078420A"/>
    <w:rsid w:val="007846BB"/>
    <w:rsid w:val="00796C24"/>
    <w:rsid w:val="007A074F"/>
    <w:rsid w:val="007B072C"/>
    <w:rsid w:val="007C02B9"/>
    <w:rsid w:val="007C0FB2"/>
    <w:rsid w:val="007C1DA0"/>
    <w:rsid w:val="007C4117"/>
    <w:rsid w:val="007E5C34"/>
    <w:rsid w:val="007F1EC7"/>
    <w:rsid w:val="00816164"/>
    <w:rsid w:val="00823C32"/>
    <w:rsid w:val="00826577"/>
    <w:rsid w:val="00843264"/>
    <w:rsid w:val="008572E4"/>
    <w:rsid w:val="0086026F"/>
    <w:rsid w:val="00864D0B"/>
    <w:rsid w:val="008659A2"/>
    <w:rsid w:val="00881A2D"/>
    <w:rsid w:val="00894B45"/>
    <w:rsid w:val="008A5977"/>
    <w:rsid w:val="008C1CA5"/>
    <w:rsid w:val="008D62AD"/>
    <w:rsid w:val="008D6944"/>
    <w:rsid w:val="008E2E83"/>
    <w:rsid w:val="008E6195"/>
    <w:rsid w:val="008F0C15"/>
    <w:rsid w:val="009208B0"/>
    <w:rsid w:val="00932A0B"/>
    <w:rsid w:val="009339CF"/>
    <w:rsid w:val="00933E8A"/>
    <w:rsid w:val="00954BD8"/>
    <w:rsid w:val="00956F51"/>
    <w:rsid w:val="00973EC2"/>
    <w:rsid w:val="009B21B8"/>
    <w:rsid w:val="009B64E3"/>
    <w:rsid w:val="009C22EE"/>
    <w:rsid w:val="009C3658"/>
    <w:rsid w:val="009C6383"/>
    <w:rsid w:val="009D06CB"/>
    <w:rsid w:val="009E7F8F"/>
    <w:rsid w:val="00A12BBF"/>
    <w:rsid w:val="00A20FAA"/>
    <w:rsid w:val="00A47E55"/>
    <w:rsid w:val="00A640C2"/>
    <w:rsid w:val="00A6795C"/>
    <w:rsid w:val="00A82CD4"/>
    <w:rsid w:val="00A91661"/>
    <w:rsid w:val="00A930A4"/>
    <w:rsid w:val="00A94592"/>
    <w:rsid w:val="00AA447C"/>
    <w:rsid w:val="00AA6DC6"/>
    <w:rsid w:val="00AB2094"/>
    <w:rsid w:val="00AB3EDC"/>
    <w:rsid w:val="00AC319C"/>
    <w:rsid w:val="00AD25BD"/>
    <w:rsid w:val="00AE1E51"/>
    <w:rsid w:val="00AF16A9"/>
    <w:rsid w:val="00AF2058"/>
    <w:rsid w:val="00B065A1"/>
    <w:rsid w:val="00B163BE"/>
    <w:rsid w:val="00B2027F"/>
    <w:rsid w:val="00B33BDC"/>
    <w:rsid w:val="00B411CA"/>
    <w:rsid w:val="00B4653C"/>
    <w:rsid w:val="00B530C0"/>
    <w:rsid w:val="00B56320"/>
    <w:rsid w:val="00B61664"/>
    <w:rsid w:val="00B70218"/>
    <w:rsid w:val="00B71987"/>
    <w:rsid w:val="00B7238D"/>
    <w:rsid w:val="00B768EB"/>
    <w:rsid w:val="00B80C48"/>
    <w:rsid w:val="00B92C05"/>
    <w:rsid w:val="00B95A38"/>
    <w:rsid w:val="00B9786A"/>
    <w:rsid w:val="00BA08A6"/>
    <w:rsid w:val="00BA2EB8"/>
    <w:rsid w:val="00BB7BC0"/>
    <w:rsid w:val="00BC0135"/>
    <w:rsid w:val="00BC757A"/>
    <w:rsid w:val="00BD5148"/>
    <w:rsid w:val="00BE47B0"/>
    <w:rsid w:val="00BF13C3"/>
    <w:rsid w:val="00BF2454"/>
    <w:rsid w:val="00C14486"/>
    <w:rsid w:val="00C4772B"/>
    <w:rsid w:val="00C5579D"/>
    <w:rsid w:val="00C833CC"/>
    <w:rsid w:val="00C949F8"/>
    <w:rsid w:val="00CA397F"/>
    <w:rsid w:val="00CB3A62"/>
    <w:rsid w:val="00CB409A"/>
    <w:rsid w:val="00CD4422"/>
    <w:rsid w:val="00CF0526"/>
    <w:rsid w:val="00CF20A1"/>
    <w:rsid w:val="00D249D0"/>
    <w:rsid w:val="00D30E47"/>
    <w:rsid w:val="00D433B5"/>
    <w:rsid w:val="00D45431"/>
    <w:rsid w:val="00D47B02"/>
    <w:rsid w:val="00D51D76"/>
    <w:rsid w:val="00D57133"/>
    <w:rsid w:val="00D6180E"/>
    <w:rsid w:val="00D6503B"/>
    <w:rsid w:val="00D8622F"/>
    <w:rsid w:val="00D86777"/>
    <w:rsid w:val="00D972EE"/>
    <w:rsid w:val="00DB0BD0"/>
    <w:rsid w:val="00DB3CEE"/>
    <w:rsid w:val="00DC1F8E"/>
    <w:rsid w:val="00DC45C6"/>
    <w:rsid w:val="00DC52BD"/>
    <w:rsid w:val="00DC773E"/>
    <w:rsid w:val="00DC7D8E"/>
    <w:rsid w:val="00DE219B"/>
    <w:rsid w:val="00DE4D3C"/>
    <w:rsid w:val="00DF1335"/>
    <w:rsid w:val="00DF1F83"/>
    <w:rsid w:val="00DF31C1"/>
    <w:rsid w:val="00DF5DF9"/>
    <w:rsid w:val="00E035F6"/>
    <w:rsid w:val="00E307DA"/>
    <w:rsid w:val="00E35FF4"/>
    <w:rsid w:val="00E436AE"/>
    <w:rsid w:val="00E473D5"/>
    <w:rsid w:val="00E523D6"/>
    <w:rsid w:val="00EA54C2"/>
    <w:rsid w:val="00EB1D48"/>
    <w:rsid w:val="00ED12CB"/>
    <w:rsid w:val="00EE23B7"/>
    <w:rsid w:val="00EE69C6"/>
    <w:rsid w:val="00EE6A9F"/>
    <w:rsid w:val="00EF4383"/>
    <w:rsid w:val="00EF4A76"/>
    <w:rsid w:val="00F025BD"/>
    <w:rsid w:val="00F0426E"/>
    <w:rsid w:val="00F07D94"/>
    <w:rsid w:val="00F27450"/>
    <w:rsid w:val="00F336FD"/>
    <w:rsid w:val="00F345CB"/>
    <w:rsid w:val="00F44D3B"/>
    <w:rsid w:val="00F47F06"/>
    <w:rsid w:val="00F54E4E"/>
    <w:rsid w:val="00F55D8C"/>
    <w:rsid w:val="00F64277"/>
    <w:rsid w:val="00F813D0"/>
    <w:rsid w:val="00F8433E"/>
    <w:rsid w:val="00F931AB"/>
    <w:rsid w:val="00F935B5"/>
    <w:rsid w:val="00FA0752"/>
    <w:rsid w:val="00FA354F"/>
    <w:rsid w:val="00FA5624"/>
    <w:rsid w:val="00FB1D31"/>
    <w:rsid w:val="00FC4EFC"/>
    <w:rsid w:val="00FC5CB7"/>
    <w:rsid w:val="00FE048B"/>
    <w:rsid w:val="00FE3643"/>
    <w:rsid w:val="00FF2E20"/>
    <w:rsid w:val="00FF5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Heading6">
    <w:name w:val="heading 6"/>
    <w:basedOn w:val="Normal"/>
    <w:link w:val="Heading6Char"/>
    <w:uiPriority w:val="9"/>
    <w:qFormat/>
    <w:rsid w:val="00DB0BD0"/>
    <w:pPr>
      <w:suppressAutoHyphens w:val="0"/>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uiPriority w:val="99"/>
    <w:rsid w:val="003E0A5B"/>
    <w:pPr>
      <w:suppressAutoHyphens w:val="0"/>
    </w:pPr>
    <w:rPr>
      <w:sz w:val="24"/>
      <w:szCs w:val="24"/>
      <w:lang w:val="sr-Latn-CS" w:eastAsia="sr-Latn-CS"/>
    </w:rPr>
  </w:style>
  <w:style w:type="character" w:styleId="Emphasis">
    <w:name w:val="Emphasis"/>
    <w:qFormat/>
    <w:rsid w:val="000F1683"/>
    <w:rPr>
      <w:i/>
      <w:iCs/>
    </w:rPr>
  </w:style>
  <w:style w:type="character" w:customStyle="1" w:styleId="apple-converted-space">
    <w:name w:val="apple-converted-space"/>
    <w:basedOn w:val="DefaultParagraphFont"/>
    <w:rsid w:val="000F1683"/>
  </w:style>
  <w:style w:type="character" w:customStyle="1" w:styleId="il">
    <w:name w:val="il"/>
    <w:basedOn w:val="DefaultParagraphFont"/>
    <w:rsid w:val="000F1683"/>
  </w:style>
  <w:style w:type="character" w:styleId="Strong">
    <w:name w:val="Strong"/>
    <w:uiPriority w:val="22"/>
    <w:qFormat/>
    <w:rsid w:val="000F1683"/>
    <w:rPr>
      <w:b/>
      <w:bCs/>
    </w:rPr>
  </w:style>
  <w:style w:type="paragraph" w:styleId="FootnoteText">
    <w:name w:val="footnote text"/>
    <w:basedOn w:val="Normal"/>
    <w:link w:val="FootnoteTextChar"/>
    <w:rsid w:val="008D62AD"/>
  </w:style>
  <w:style w:type="character" w:customStyle="1" w:styleId="FootnoteTextChar">
    <w:name w:val="Footnote Text Char"/>
    <w:link w:val="FootnoteText"/>
    <w:rsid w:val="008D62AD"/>
    <w:rPr>
      <w:lang w:val="en-GB" w:eastAsia="ar-SA"/>
    </w:rPr>
  </w:style>
  <w:style w:type="character" w:styleId="FootnoteReference">
    <w:name w:val="footnote reference"/>
    <w:rsid w:val="008D62AD"/>
    <w:rPr>
      <w:vertAlign w:val="superscript"/>
    </w:rPr>
  </w:style>
  <w:style w:type="character" w:styleId="FollowedHyperlink">
    <w:name w:val="FollowedHyperlink"/>
    <w:rsid w:val="00E473D5"/>
    <w:rPr>
      <w:color w:val="800080"/>
      <w:u w:val="single"/>
    </w:rPr>
  </w:style>
  <w:style w:type="character" w:customStyle="1" w:styleId="Heading6Char">
    <w:name w:val="Heading 6 Char"/>
    <w:basedOn w:val="DefaultParagraphFont"/>
    <w:link w:val="Heading6"/>
    <w:uiPriority w:val="9"/>
    <w:rsid w:val="00DB0BD0"/>
    <w:rPr>
      <w:b/>
      <w:bCs/>
      <w:sz w:val="15"/>
      <w:szCs w:val="15"/>
    </w:rPr>
  </w:style>
  <w:style w:type="paragraph" w:customStyle="1" w:styleId="normal0">
    <w:name w:val="normal"/>
    <w:basedOn w:val="Normal"/>
    <w:rsid w:val="00DB0BD0"/>
    <w:pPr>
      <w:suppressAutoHyphens w:val="0"/>
      <w:spacing w:before="100" w:beforeAutospacing="1" w:after="100" w:afterAutospacing="1"/>
    </w:pPr>
    <w:rPr>
      <w:rFonts w:ascii="Arial" w:hAnsi="Arial" w:cs="Arial"/>
      <w:sz w:val="22"/>
      <w:szCs w:val="22"/>
    </w:rPr>
  </w:style>
  <w:style w:type="paragraph" w:customStyle="1" w:styleId="normalbold">
    <w:name w:val="normalbold"/>
    <w:basedOn w:val="Normal"/>
    <w:rsid w:val="00DB0BD0"/>
    <w:pPr>
      <w:suppressAutoHyphens w:val="0"/>
      <w:spacing w:before="100" w:beforeAutospacing="1" w:after="100" w:afterAutospacing="1"/>
    </w:pPr>
    <w:rPr>
      <w:rFonts w:ascii="Arial" w:hAnsi="Arial" w:cs="Arial"/>
      <w:b/>
      <w:bCs/>
      <w:sz w:val="22"/>
      <w:szCs w:val="22"/>
    </w:rPr>
  </w:style>
  <w:style w:type="paragraph" w:customStyle="1" w:styleId="normalbolditalic">
    <w:name w:val="normalbolditalic"/>
    <w:basedOn w:val="Normal"/>
    <w:rsid w:val="00DB0BD0"/>
    <w:pPr>
      <w:suppressAutoHyphens w:val="0"/>
      <w:spacing w:before="100" w:beforeAutospacing="1" w:after="100" w:afterAutospacing="1"/>
    </w:pPr>
    <w:rPr>
      <w:rFonts w:ascii="Arial" w:hAnsi="Arial" w:cs="Arial"/>
      <w:b/>
      <w:bCs/>
      <w:i/>
      <w:iCs/>
      <w:sz w:val="22"/>
      <w:szCs w:val="22"/>
    </w:rPr>
  </w:style>
  <w:style w:type="paragraph" w:customStyle="1" w:styleId="wyq070---podpododeljak-kurziv">
    <w:name w:val="wyq070---podpododeljak-kurziv"/>
    <w:basedOn w:val="Normal"/>
    <w:rsid w:val="00DB0BD0"/>
    <w:pPr>
      <w:suppressAutoHyphens w:val="0"/>
      <w:jc w:val="center"/>
    </w:pPr>
    <w:rPr>
      <w:rFonts w:ascii="Arial" w:hAnsi="Arial" w:cs="Arial"/>
      <w:i/>
      <w:iCs/>
      <w:sz w:val="30"/>
      <w:szCs w:val="30"/>
    </w:rPr>
  </w:style>
  <w:style w:type="paragraph" w:customStyle="1" w:styleId="wyq090---pododsek">
    <w:name w:val="wyq090---pododsek"/>
    <w:basedOn w:val="Normal"/>
    <w:rsid w:val="00DB0BD0"/>
    <w:pPr>
      <w:suppressAutoHyphens w:val="0"/>
      <w:jc w:val="center"/>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Naslov6">
    <w:name w:val="heading 6"/>
    <w:basedOn w:val="Normal"/>
    <w:link w:val="Naslov6Char"/>
    <w:uiPriority w:val="9"/>
    <w:qFormat/>
    <w:rsid w:val="00DB0BD0"/>
    <w:pPr>
      <w:suppressAutoHyphens w:val="0"/>
      <w:spacing w:before="100" w:beforeAutospacing="1" w:after="100" w:afterAutospacing="1"/>
      <w:outlineLvl w:val="5"/>
    </w:pPr>
    <w:rPr>
      <w:b/>
      <w:bCs/>
      <w:sz w:val="15"/>
      <w:szCs w:val="15"/>
      <w:lang w:val="sr-Latn-RS" w:eastAsia="sr-Latn-RS"/>
    </w:rPr>
  </w:style>
  <w:style w:type="character" w:default="1" w:styleId="Podrazumevanifontpasusa">
    <w:name w:val="Default Paragraph Font"/>
    <w:uiPriority w:val="1"/>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rsid w:val="005A4E20"/>
    <w:pPr>
      <w:tabs>
        <w:tab w:val="center" w:pos="4320"/>
        <w:tab w:val="right" w:pos="8640"/>
      </w:tabs>
    </w:pPr>
  </w:style>
  <w:style w:type="paragraph" w:styleId="Podnojestranice">
    <w:name w:val="footer"/>
    <w:basedOn w:val="Normal"/>
    <w:rsid w:val="005A4E20"/>
    <w:pPr>
      <w:tabs>
        <w:tab w:val="center" w:pos="4320"/>
        <w:tab w:val="right" w:pos="8640"/>
      </w:tabs>
    </w:pPr>
  </w:style>
  <w:style w:type="character" w:styleId="Hiperveza">
    <w:name w:val="Hyperlink"/>
    <w:rsid w:val="005A4E20"/>
    <w:rPr>
      <w:color w:val="0000FF"/>
      <w:u w:val="single"/>
    </w:rPr>
  </w:style>
  <w:style w:type="paragraph" w:styleId="Tekstubaloniu">
    <w:name w:val="Balloon Text"/>
    <w:basedOn w:val="Normal"/>
    <w:semiHidden/>
    <w:rsid w:val="00505382"/>
    <w:rPr>
      <w:rFonts w:ascii="Tahoma" w:hAnsi="Tahoma" w:cs="Tahoma"/>
      <w:sz w:val="16"/>
      <w:szCs w:val="16"/>
    </w:rPr>
  </w:style>
  <w:style w:type="paragraph" w:styleId="NormalWeb">
    <w:name w:val="Normal (Web)"/>
    <w:basedOn w:val="Normal"/>
    <w:uiPriority w:val="99"/>
    <w:rsid w:val="003E0A5B"/>
    <w:pPr>
      <w:suppressAutoHyphens w:val="0"/>
    </w:pPr>
    <w:rPr>
      <w:sz w:val="24"/>
      <w:szCs w:val="24"/>
      <w:lang w:val="sr-Latn-CS" w:eastAsia="sr-Latn-CS"/>
    </w:rPr>
  </w:style>
  <w:style w:type="character" w:styleId="Naglaavanje">
    <w:name w:val="Emphasis"/>
    <w:qFormat/>
    <w:rsid w:val="000F1683"/>
    <w:rPr>
      <w:i/>
      <w:iCs/>
    </w:rPr>
  </w:style>
  <w:style w:type="character" w:customStyle="1" w:styleId="apple-converted-space">
    <w:name w:val="apple-converted-space"/>
    <w:basedOn w:val="Podrazumevanifontpasusa"/>
    <w:rsid w:val="000F1683"/>
  </w:style>
  <w:style w:type="character" w:customStyle="1" w:styleId="il">
    <w:name w:val="il"/>
    <w:basedOn w:val="Podrazumevanifontpasusa"/>
    <w:rsid w:val="000F1683"/>
  </w:style>
  <w:style w:type="character" w:styleId="Naglaeno">
    <w:name w:val="Strong"/>
    <w:uiPriority w:val="22"/>
    <w:qFormat/>
    <w:rsid w:val="000F1683"/>
    <w:rPr>
      <w:b/>
      <w:bCs/>
    </w:rPr>
  </w:style>
  <w:style w:type="paragraph" w:styleId="Tekstfusnote">
    <w:name w:val="footnote text"/>
    <w:basedOn w:val="Normal"/>
    <w:link w:val="TekstfusnoteChar"/>
    <w:rsid w:val="008D62AD"/>
  </w:style>
  <w:style w:type="character" w:customStyle="1" w:styleId="TekstfusnoteChar">
    <w:name w:val="Tekst fusnote Char"/>
    <w:link w:val="Tekstfusnote"/>
    <w:rsid w:val="008D62AD"/>
    <w:rPr>
      <w:lang w:val="en-GB" w:eastAsia="ar-SA"/>
    </w:rPr>
  </w:style>
  <w:style w:type="character" w:styleId="Referencafusnote">
    <w:name w:val="footnote reference"/>
    <w:rsid w:val="008D62AD"/>
    <w:rPr>
      <w:vertAlign w:val="superscript"/>
    </w:rPr>
  </w:style>
  <w:style w:type="character" w:styleId="Ispraenahiperveza">
    <w:name w:val="FollowedHyperlink"/>
    <w:rsid w:val="00E473D5"/>
    <w:rPr>
      <w:color w:val="800080"/>
      <w:u w:val="single"/>
    </w:rPr>
  </w:style>
  <w:style w:type="character" w:customStyle="1" w:styleId="Naslov6Char">
    <w:name w:val="Naslov 6 Char"/>
    <w:basedOn w:val="Podrazumevanifontpasusa"/>
    <w:link w:val="Naslov6"/>
    <w:uiPriority w:val="9"/>
    <w:rsid w:val="00DB0BD0"/>
    <w:rPr>
      <w:b/>
      <w:bCs/>
      <w:sz w:val="15"/>
      <w:szCs w:val="15"/>
      <w:lang w:val="sr-Latn-RS" w:eastAsia="sr-Latn-RS"/>
    </w:rPr>
  </w:style>
  <w:style w:type="paragraph" w:customStyle="1" w:styleId="normal0">
    <w:name w:val="normal"/>
    <w:basedOn w:val="Normal"/>
    <w:rsid w:val="00DB0BD0"/>
    <w:pPr>
      <w:suppressAutoHyphens w:val="0"/>
      <w:spacing w:before="100" w:beforeAutospacing="1" w:after="100" w:afterAutospacing="1"/>
    </w:pPr>
    <w:rPr>
      <w:rFonts w:ascii="Arial" w:hAnsi="Arial" w:cs="Arial"/>
      <w:sz w:val="22"/>
      <w:szCs w:val="22"/>
      <w:lang w:val="sr-Latn-RS" w:eastAsia="sr-Latn-RS"/>
    </w:rPr>
  </w:style>
  <w:style w:type="paragraph" w:customStyle="1" w:styleId="normalbold">
    <w:name w:val="normalbold"/>
    <w:basedOn w:val="Normal"/>
    <w:rsid w:val="00DB0BD0"/>
    <w:pPr>
      <w:suppressAutoHyphens w:val="0"/>
      <w:spacing w:before="100" w:beforeAutospacing="1" w:after="100" w:afterAutospacing="1"/>
    </w:pPr>
    <w:rPr>
      <w:rFonts w:ascii="Arial" w:hAnsi="Arial" w:cs="Arial"/>
      <w:b/>
      <w:bCs/>
      <w:sz w:val="22"/>
      <w:szCs w:val="22"/>
      <w:lang w:val="sr-Latn-RS" w:eastAsia="sr-Latn-RS"/>
    </w:rPr>
  </w:style>
  <w:style w:type="paragraph" w:customStyle="1" w:styleId="normalbolditalic">
    <w:name w:val="normalbolditalic"/>
    <w:basedOn w:val="Normal"/>
    <w:rsid w:val="00DB0BD0"/>
    <w:pPr>
      <w:suppressAutoHyphens w:val="0"/>
      <w:spacing w:before="100" w:beforeAutospacing="1" w:after="100" w:afterAutospacing="1"/>
    </w:pPr>
    <w:rPr>
      <w:rFonts w:ascii="Arial" w:hAnsi="Arial" w:cs="Arial"/>
      <w:b/>
      <w:bCs/>
      <w:i/>
      <w:iCs/>
      <w:sz w:val="22"/>
      <w:szCs w:val="22"/>
      <w:lang w:val="sr-Latn-RS" w:eastAsia="sr-Latn-RS"/>
    </w:rPr>
  </w:style>
  <w:style w:type="paragraph" w:customStyle="1" w:styleId="wyq070---podpododeljak-kurziv">
    <w:name w:val="wyq070---podpododeljak-kurziv"/>
    <w:basedOn w:val="Normal"/>
    <w:rsid w:val="00DB0BD0"/>
    <w:pPr>
      <w:suppressAutoHyphens w:val="0"/>
      <w:jc w:val="center"/>
    </w:pPr>
    <w:rPr>
      <w:rFonts w:ascii="Arial" w:hAnsi="Arial" w:cs="Arial"/>
      <w:i/>
      <w:iCs/>
      <w:sz w:val="30"/>
      <w:szCs w:val="30"/>
      <w:lang w:val="sr-Latn-RS" w:eastAsia="sr-Latn-RS"/>
    </w:rPr>
  </w:style>
  <w:style w:type="paragraph" w:customStyle="1" w:styleId="wyq090---pododsek">
    <w:name w:val="wyq090---pododsek"/>
    <w:basedOn w:val="Normal"/>
    <w:rsid w:val="00DB0BD0"/>
    <w:pPr>
      <w:suppressAutoHyphens w:val="0"/>
      <w:jc w:val="center"/>
    </w:pPr>
    <w:rPr>
      <w:rFonts w:ascii="Arial" w:hAnsi="Arial" w:cs="Arial"/>
      <w:sz w:val="28"/>
      <w:szCs w:val="28"/>
      <w:lang w:val="sr-Latn-RS" w:eastAsia="sr-Latn-RS"/>
    </w:rPr>
  </w:style>
</w:styles>
</file>

<file path=word/webSettings.xml><?xml version="1.0" encoding="utf-8"?>
<w:webSettings xmlns:r="http://schemas.openxmlformats.org/officeDocument/2006/relationships" xmlns:w="http://schemas.openxmlformats.org/wordprocessingml/2006/main">
  <w:divs>
    <w:div w:id="90708246">
      <w:bodyDiv w:val="1"/>
      <w:marLeft w:val="0"/>
      <w:marRight w:val="0"/>
      <w:marTop w:val="0"/>
      <w:marBottom w:val="0"/>
      <w:divBdr>
        <w:top w:val="none" w:sz="0" w:space="0" w:color="auto"/>
        <w:left w:val="none" w:sz="0" w:space="0" w:color="auto"/>
        <w:bottom w:val="none" w:sz="0" w:space="0" w:color="auto"/>
        <w:right w:val="none" w:sz="0" w:space="0" w:color="auto"/>
      </w:divBdr>
    </w:div>
    <w:div w:id="426317273">
      <w:bodyDiv w:val="1"/>
      <w:marLeft w:val="0"/>
      <w:marRight w:val="0"/>
      <w:marTop w:val="0"/>
      <w:marBottom w:val="0"/>
      <w:divBdr>
        <w:top w:val="none" w:sz="0" w:space="0" w:color="auto"/>
        <w:left w:val="none" w:sz="0" w:space="0" w:color="auto"/>
        <w:bottom w:val="none" w:sz="0" w:space="0" w:color="auto"/>
        <w:right w:val="none" w:sz="0" w:space="0" w:color="auto"/>
      </w:divBdr>
      <w:divsChild>
        <w:div w:id="527447972">
          <w:marLeft w:val="0"/>
          <w:marRight w:val="0"/>
          <w:marTop w:val="0"/>
          <w:marBottom w:val="0"/>
          <w:divBdr>
            <w:top w:val="none" w:sz="0" w:space="0" w:color="auto"/>
            <w:left w:val="none" w:sz="0" w:space="0" w:color="auto"/>
            <w:bottom w:val="none" w:sz="0" w:space="0" w:color="auto"/>
            <w:right w:val="none" w:sz="0" w:space="0" w:color="auto"/>
          </w:divBdr>
          <w:divsChild>
            <w:div w:id="2047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3745">
      <w:bodyDiv w:val="1"/>
      <w:marLeft w:val="0"/>
      <w:marRight w:val="0"/>
      <w:marTop w:val="0"/>
      <w:marBottom w:val="0"/>
      <w:divBdr>
        <w:top w:val="none" w:sz="0" w:space="0" w:color="auto"/>
        <w:left w:val="none" w:sz="0" w:space="0" w:color="auto"/>
        <w:bottom w:val="none" w:sz="0" w:space="0" w:color="auto"/>
        <w:right w:val="none" w:sz="0" w:space="0" w:color="auto"/>
      </w:divBdr>
    </w:div>
    <w:div w:id="727873663">
      <w:bodyDiv w:val="1"/>
      <w:marLeft w:val="0"/>
      <w:marRight w:val="0"/>
      <w:marTop w:val="0"/>
      <w:marBottom w:val="0"/>
      <w:divBdr>
        <w:top w:val="none" w:sz="0" w:space="0" w:color="auto"/>
        <w:left w:val="none" w:sz="0" w:space="0" w:color="auto"/>
        <w:bottom w:val="none" w:sz="0" w:space="0" w:color="auto"/>
        <w:right w:val="none" w:sz="0" w:space="0" w:color="auto"/>
      </w:divBdr>
    </w:div>
    <w:div w:id="735857928">
      <w:bodyDiv w:val="1"/>
      <w:marLeft w:val="0"/>
      <w:marRight w:val="0"/>
      <w:marTop w:val="0"/>
      <w:marBottom w:val="0"/>
      <w:divBdr>
        <w:top w:val="none" w:sz="0" w:space="0" w:color="auto"/>
        <w:left w:val="none" w:sz="0" w:space="0" w:color="auto"/>
        <w:bottom w:val="none" w:sz="0" w:space="0" w:color="auto"/>
        <w:right w:val="none" w:sz="0" w:space="0" w:color="auto"/>
      </w:divBdr>
    </w:div>
    <w:div w:id="1041325389">
      <w:bodyDiv w:val="1"/>
      <w:marLeft w:val="0"/>
      <w:marRight w:val="0"/>
      <w:marTop w:val="0"/>
      <w:marBottom w:val="0"/>
      <w:divBdr>
        <w:top w:val="none" w:sz="0" w:space="0" w:color="auto"/>
        <w:left w:val="none" w:sz="0" w:space="0" w:color="auto"/>
        <w:bottom w:val="none" w:sz="0" w:space="0" w:color="auto"/>
        <w:right w:val="none" w:sz="0" w:space="0" w:color="auto"/>
      </w:divBdr>
    </w:div>
    <w:div w:id="1687749336">
      <w:bodyDiv w:val="1"/>
      <w:marLeft w:val="0"/>
      <w:marRight w:val="0"/>
      <w:marTop w:val="0"/>
      <w:marBottom w:val="0"/>
      <w:divBdr>
        <w:top w:val="none" w:sz="0" w:space="0" w:color="auto"/>
        <w:left w:val="none" w:sz="0" w:space="0" w:color="auto"/>
        <w:bottom w:val="none" w:sz="0" w:space="0" w:color="auto"/>
        <w:right w:val="none" w:sz="0" w:space="0" w:color="auto"/>
      </w:divBdr>
    </w:div>
    <w:div w:id="1694064292">
      <w:bodyDiv w:val="1"/>
      <w:marLeft w:val="0"/>
      <w:marRight w:val="0"/>
      <w:marTop w:val="0"/>
      <w:marBottom w:val="0"/>
      <w:divBdr>
        <w:top w:val="none" w:sz="0" w:space="0" w:color="auto"/>
        <w:left w:val="none" w:sz="0" w:space="0" w:color="auto"/>
        <w:bottom w:val="none" w:sz="0" w:space="0" w:color="auto"/>
        <w:right w:val="none" w:sz="0" w:space="0" w:color="auto"/>
      </w:divBdr>
      <w:divsChild>
        <w:div w:id="33775534">
          <w:marLeft w:val="0"/>
          <w:marRight w:val="0"/>
          <w:marTop w:val="0"/>
          <w:marBottom w:val="0"/>
          <w:divBdr>
            <w:top w:val="none" w:sz="0" w:space="0" w:color="auto"/>
            <w:left w:val="none" w:sz="0" w:space="0" w:color="auto"/>
            <w:bottom w:val="none" w:sz="0" w:space="0" w:color="auto"/>
            <w:right w:val="none" w:sz="0" w:space="0" w:color="auto"/>
          </w:divBdr>
        </w:div>
        <w:div w:id="93862653">
          <w:marLeft w:val="0"/>
          <w:marRight w:val="0"/>
          <w:marTop w:val="0"/>
          <w:marBottom w:val="0"/>
          <w:divBdr>
            <w:top w:val="none" w:sz="0" w:space="0" w:color="auto"/>
            <w:left w:val="none" w:sz="0" w:space="0" w:color="auto"/>
            <w:bottom w:val="none" w:sz="0" w:space="0" w:color="auto"/>
            <w:right w:val="none" w:sz="0" w:space="0" w:color="auto"/>
          </w:divBdr>
        </w:div>
        <w:div w:id="179396824">
          <w:marLeft w:val="0"/>
          <w:marRight w:val="0"/>
          <w:marTop w:val="0"/>
          <w:marBottom w:val="0"/>
          <w:divBdr>
            <w:top w:val="none" w:sz="0" w:space="0" w:color="auto"/>
            <w:left w:val="none" w:sz="0" w:space="0" w:color="auto"/>
            <w:bottom w:val="none" w:sz="0" w:space="0" w:color="auto"/>
            <w:right w:val="none" w:sz="0" w:space="0" w:color="auto"/>
          </w:divBdr>
        </w:div>
        <w:div w:id="388043927">
          <w:marLeft w:val="0"/>
          <w:marRight w:val="0"/>
          <w:marTop w:val="0"/>
          <w:marBottom w:val="0"/>
          <w:divBdr>
            <w:top w:val="none" w:sz="0" w:space="0" w:color="auto"/>
            <w:left w:val="none" w:sz="0" w:space="0" w:color="auto"/>
            <w:bottom w:val="none" w:sz="0" w:space="0" w:color="auto"/>
            <w:right w:val="none" w:sz="0" w:space="0" w:color="auto"/>
          </w:divBdr>
        </w:div>
        <w:div w:id="459301452">
          <w:marLeft w:val="0"/>
          <w:marRight w:val="0"/>
          <w:marTop w:val="0"/>
          <w:marBottom w:val="0"/>
          <w:divBdr>
            <w:top w:val="none" w:sz="0" w:space="0" w:color="auto"/>
            <w:left w:val="none" w:sz="0" w:space="0" w:color="auto"/>
            <w:bottom w:val="none" w:sz="0" w:space="0" w:color="auto"/>
            <w:right w:val="none" w:sz="0" w:space="0" w:color="auto"/>
          </w:divBdr>
        </w:div>
        <w:div w:id="568465633">
          <w:marLeft w:val="0"/>
          <w:marRight w:val="0"/>
          <w:marTop w:val="0"/>
          <w:marBottom w:val="0"/>
          <w:divBdr>
            <w:top w:val="none" w:sz="0" w:space="0" w:color="auto"/>
            <w:left w:val="none" w:sz="0" w:space="0" w:color="auto"/>
            <w:bottom w:val="none" w:sz="0" w:space="0" w:color="auto"/>
            <w:right w:val="none" w:sz="0" w:space="0" w:color="auto"/>
          </w:divBdr>
        </w:div>
        <w:div w:id="820971030">
          <w:marLeft w:val="0"/>
          <w:marRight w:val="0"/>
          <w:marTop w:val="0"/>
          <w:marBottom w:val="0"/>
          <w:divBdr>
            <w:top w:val="none" w:sz="0" w:space="0" w:color="auto"/>
            <w:left w:val="none" w:sz="0" w:space="0" w:color="auto"/>
            <w:bottom w:val="none" w:sz="0" w:space="0" w:color="auto"/>
            <w:right w:val="none" w:sz="0" w:space="0" w:color="auto"/>
          </w:divBdr>
        </w:div>
        <w:div w:id="1134058838">
          <w:marLeft w:val="0"/>
          <w:marRight w:val="0"/>
          <w:marTop w:val="0"/>
          <w:marBottom w:val="0"/>
          <w:divBdr>
            <w:top w:val="none" w:sz="0" w:space="0" w:color="auto"/>
            <w:left w:val="none" w:sz="0" w:space="0" w:color="auto"/>
            <w:bottom w:val="none" w:sz="0" w:space="0" w:color="auto"/>
            <w:right w:val="none" w:sz="0" w:space="0" w:color="auto"/>
          </w:divBdr>
        </w:div>
        <w:div w:id="1290940195">
          <w:marLeft w:val="0"/>
          <w:marRight w:val="0"/>
          <w:marTop w:val="0"/>
          <w:marBottom w:val="0"/>
          <w:divBdr>
            <w:top w:val="none" w:sz="0" w:space="0" w:color="auto"/>
            <w:left w:val="none" w:sz="0" w:space="0" w:color="auto"/>
            <w:bottom w:val="none" w:sz="0" w:space="0" w:color="auto"/>
            <w:right w:val="none" w:sz="0" w:space="0" w:color="auto"/>
          </w:divBdr>
        </w:div>
        <w:div w:id="1535651026">
          <w:marLeft w:val="0"/>
          <w:marRight w:val="0"/>
          <w:marTop w:val="0"/>
          <w:marBottom w:val="0"/>
          <w:divBdr>
            <w:top w:val="none" w:sz="0" w:space="0" w:color="auto"/>
            <w:left w:val="none" w:sz="0" w:space="0" w:color="auto"/>
            <w:bottom w:val="none" w:sz="0" w:space="0" w:color="auto"/>
            <w:right w:val="none" w:sz="0" w:space="0" w:color="auto"/>
          </w:divBdr>
        </w:div>
        <w:div w:id="1588029249">
          <w:marLeft w:val="0"/>
          <w:marRight w:val="0"/>
          <w:marTop w:val="0"/>
          <w:marBottom w:val="0"/>
          <w:divBdr>
            <w:top w:val="none" w:sz="0" w:space="0" w:color="auto"/>
            <w:left w:val="none" w:sz="0" w:space="0" w:color="auto"/>
            <w:bottom w:val="none" w:sz="0" w:space="0" w:color="auto"/>
            <w:right w:val="none" w:sz="0" w:space="0" w:color="auto"/>
          </w:divBdr>
        </w:div>
        <w:div w:id="1701927486">
          <w:marLeft w:val="0"/>
          <w:marRight w:val="0"/>
          <w:marTop w:val="0"/>
          <w:marBottom w:val="0"/>
          <w:divBdr>
            <w:top w:val="none" w:sz="0" w:space="0" w:color="auto"/>
            <w:left w:val="none" w:sz="0" w:space="0" w:color="auto"/>
            <w:bottom w:val="none" w:sz="0" w:space="0" w:color="auto"/>
            <w:right w:val="none" w:sz="0" w:space="0" w:color="auto"/>
          </w:divBdr>
        </w:div>
        <w:div w:id="1968122836">
          <w:marLeft w:val="0"/>
          <w:marRight w:val="0"/>
          <w:marTop w:val="0"/>
          <w:marBottom w:val="0"/>
          <w:divBdr>
            <w:top w:val="none" w:sz="0" w:space="0" w:color="auto"/>
            <w:left w:val="none" w:sz="0" w:space="0" w:color="auto"/>
            <w:bottom w:val="none" w:sz="0" w:space="0" w:color="auto"/>
            <w:right w:val="none" w:sz="0" w:space="0" w:color="auto"/>
          </w:divBdr>
        </w:div>
      </w:divsChild>
    </w:div>
    <w:div w:id="1786654808">
      <w:bodyDiv w:val="1"/>
      <w:marLeft w:val="0"/>
      <w:marRight w:val="0"/>
      <w:marTop w:val="0"/>
      <w:marBottom w:val="0"/>
      <w:divBdr>
        <w:top w:val="none" w:sz="0" w:space="0" w:color="auto"/>
        <w:left w:val="none" w:sz="0" w:space="0" w:color="auto"/>
        <w:bottom w:val="none" w:sz="0" w:space="0" w:color="auto"/>
        <w:right w:val="none" w:sz="0" w:space="0" w:color="auto"/>
      </w:divBdr>
      <w:divsChild>
        <w:div w:id="1210534877">
          <w:marLeft w:val="0"/>
          <w:marRight w:val="0"/>
          <w:marTop w:val="0"/>
          <w:marBottom w:val="0"/>
          <w:divBdr>
            <w:top w:val="none" w:sz="0" w:space="0" w:color="auto"/>
            <w:left w:val="none" w:sz="0" w:space="0" w:color="auto"/>
            <w:bottom w:val="none" w:sz="0" w:space="0" w:color="auto"/>
            <w:right w:val="none" w:sz="0" w:space="0" w:color="auto"/>
          </w:divBdr>
          <w:divsChild>
            <w:div w:id="4668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5190">
      <w:bodyDiv w:val="1"/>
      <w:marLeft w:val="0"/>
      <w:marRight w:val="0"/>
      <w:marTop w:val="0"/>
      <w:marBottom w:val="0"/>
      <w:divBdr>
        <w:top w:val="none" w:sz="0" w:space="0" w:color="auto"/>
        <w:left w:val="none" w:sz="0" w:space="0" w:color="auto"/>
        <w:bottom w:val="none" w:sz="0" w:space="0" w:color="auto"/>
        <w:right w:val="none" w:sz="0" w:space="0" w:color="auto"/>
      </w:divBdr>
      <w:divsChild>
        <w:div w:id="1672488242">
          <w:marLeft w:val="0"/>
          <w:marRight w:val="0"/>
          <w:marTop w:val="0"/>
          <w:marBottom w:val="0"/>
          <w:divBdr>
            <w:top w:val="none" w:sz="0" w:space="0" w:color="auto"/>
            <w:left w:val="none" w:sz="0" w:space="0" w:color="auto"/>
            <w:bottom w:val="none" w:sz="0" w:space="0" w:color="auto"/>
            <w:right w:val="none" w:sz="0" w:space="0" w:color="auto"/>
          </w:divBdr>
          <w:divsChild>
            <w:div w:id="1308171549">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3025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3919">
      <w:bodyDiv w:val="1"/>
      <w:marLeft w:val="0"/>
      <w:marRight w:val="0"/>
      <w:marTop w:val="0"/>
      <w:marBottom w:val="0"/>
      <w:divBdr>
        <w:top w:val="none" w:sz="0" w:space="0" w:color="auto"/>
        <w:left w:val="none" w:sz="0" w:space="0" w:color="auto"/>
        <w:bottom w:val="none" w:sz="0" w:space="0" w:color="auto"/>
        <w:right w:val="none" w:sz="0" w:space="0" w:color="auto"/>
      </w:divBdr>
    </w:div>
    <w:div w:id="21296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A529-0334-4A9D-A8EC-8D87B0FA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4150</Words>
  <Characters>23656</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Poštovani gospodine Vujčić,</vt:lpstr>
      <vt:lpstr>Poštovani gospodine Vujčić,</vt:lpstr>
    </vt:vector>
  </TitlesOfParts>
  <Company>Transparency Serbia</Company>
  <LinksUpToDate>false</LinksUpToDate>
  <CharactersWithSpaces>27751</CharactersWithSpaces>
  <SharedDoc>false</SharedDoc>
  <HLinks>
    <vt:vector size="18" baseType="variant">
      <vt:variant>
        <vt:i4>1441794</vt:i4>
      </vt:variant>
      <vt:variant>
        <vt:i4>0</vt:i4>
      </vt:variant>
      <vt:variant>
        <vt:i4>0</vt:i4>
      </vt:variant>
      <vt:variant>
        <vt:i4>5</vt:i4>
      </vt:variant>
      <vt:variant>
        <vt:lpwstr>http://goo.gl/Xb3mMr</vt:lpwstr>
      </vt:variant>
      <vt:variant>
        <vt:lpwstr/>
      </vt: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creator>Bane</dc:creator>
  <cp:lastModifiedBy>Marija</cp:lastModifiedBy>
  <cp:revision>2</cp:revision>
  <cp:lastPrinted>2014-10-24T08:29:00Z</cp:lastPrinted>
  <dcterms:created xsi:type="dcterms:W3CDTF">2014-10-24T08:59:00Z</dcterms:created>
  <dcterms:modified xsi:type="dcterms:W3CDTF">2014-10-24T08:59:00Z</dcterms:modified>
</cp:coreProperties>
</file>