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1" w:rsidRPr="003C2681" w:rsidRDefault="003C2681" w:rsidP="00193809">
      <w:pPr>
        <w:pStyle w:val="NormalWeb"/>
        <w:rPr>
          <w:b/>
          <w:lang/>
        </w:rPr>
      </w:pPr>
      <w:r w:rsidRPr="003C2681">
        <w:rPr>
          <w:b/>
          <w:lang/>
        </w:rPr>
        <w:t xml:space="preserve">Saopštenje za javnost: </w:t>
      </w:r>
      <w:r w:rsidR="00BC2E70">
        <w:rPr>
          <w:b/>
          <w:lang/>
        </w:rPr>
        <w:t>Nerešeno</w:t>
      </w:r>
      <w:r w:rsidRPr="003C2681">
        <w:rPr>
          <w:b/>
          <w:lang/>
        </w:rPr>
        <w:t xml:space="preserve"> pitanje državnog i političkog oglašavanja </w:t>
      </w:r>
    </w:p>
    <w:p w:rsidR="003C2681" w:rsidRDefault="003C2681" w:rsidP="00193809">
      <w:pPr>
        <w:pStyle w:val="NormalWeb"/>
        <w:rPr>
          <w:lang/>
        </w:rPr>
      </w:pPr>
    </w:p>
    <w:p w:rsidR="003C2681" w:rsidRDefault="003C2681" w:rsidP="003C2681">
      <w:pPr>
        <w:pStyle w:val="NormalWeb"/>
        <w:jc w:val="both"/>
        <w:rPr>
          <w:lang/>
        </w:rPr>
      </w:pPr>
      <w:r>
        <w:rPr>
          <w:lang/>
        </w:rPr>
        <w:t xml:space="preserve">Transparentnost – Srbija (deo Transparency International) upozorava da problemi u vezi sa političkim i drugim skrivenim uticajima na medije ne mogu biti valjano rešeni, dok </w:t>
      </w:r>
      <w:r w:rsidRPr="00B63458">
        <w:rPr>
          <w:b/>
          <w:lang/>
        </w:rPr>
        <w:t>državno i p</w:t>
      </w:r>
      <w:r w:rsidR="00B63458" w:rsidRPr="00B63458">
        <w:rPr>
          <w:b/>
          <w:lang/>
        </w:rPr>
        <w:t>olitičko oglašavanje u medijima ne bude uređeno na dosledan i sveobuhvatan način</w:t>
      </w:r>
      <w:r w:rsidR="00B63458">
        <w:rPr>
          <w:lang/>
        </w:rPr>
        <w:t xml:space="preserve">. </w:t>
      </w:r>
    </w:p>
    <w:p w:rsidR="003C2681" w:rsidRDefault="003C2681" w:rsidP="003C2681">
      <w:pPr>
        <w:pStyle w:val="NormalWeb"/>
        <w:jc w:val="both"/>
        <w:rPr>
          <w:lang/>
        </w:rPr>
      </w:pPr>
    </w:p>
    <w:p w:rsidR="009B0499" w:rsidRDefault="00B63458" w:rsidP="00167C43">
      <w:pPr>
        <w:pStyle w:val="NormalWeb"/>
        <w:jc w:val="both"/>
        <w:rPr>
          <w:lang/>
        </w:rPr>
      </w:pPr>
      <w:r>
        <w:rPr>
          <w:lang/>
        </w:rPr>
        <w:t xml:space="preserve">Pojedina pravila, koja nisu ni dovoljna, ni dosledna, postoje </w:t>
      </w:r>
      <w:r w:rsidR="003C2681">
        <w:rPr>
          <w:lang/>
        </w:rPr>
        <w:t>u medijskim zakonima</w:t>
      </w:r>
      <w:r w:rsidR="00BC2E70">
        <w:rPr>
          <w:lang/>
        </w:rPr>
        <w:t xml:space="preserve"> iz 2014</w:t>
      </w:r>
      <w:r w:rsidR="003C2681">
        <w:rPr>
          <w:lang/>
        </w:rPr>
        <w:t xml:space="preserve">, u izbornim propisima, </w:t>
      </w:r>
      <w:r>
        <w:rPr>
          <w:lang/>
        </w:rPr>
        <w:t>Z</w:t>
      </w:r>
      <w:r w:rsidR="003C2681">
        <w:rPr>
          <w:lang/>
        </w:rPr>
        <w:t>akonu o javnim nabavkama</w:t>
      </w:r>
      <w:r w:rsidR="00BC2E70">
        <w:rPr>
          <w:lang/>
        </w:rPr>
        <w:t xml:space="preserve"> (2012)</w:t>
      </w:r>
      <w:r>
        <w:rPr>
          <w:lang/>
        </w:rPr>
        <w:t xml:space="preserve"> i Zakonu o oglašavanju (2005)</w:t>
      </w:r>
      <w:r w:rsidR="009B0499">
        <w:rPr>
          <w:lang/>
        </w:rPr>
        <w:t xml:space="preserve">. </w:t>
      </w:r>
      <w:r w:rsidR="00BC2E70">
        <w:rPr>
          <w:lang/>
        </w:rPr>
        <w:t>Dokument „M</w:t>
      </w:r>
      <w:r w:rsidR="009B0499" w:rsidRPr="009B0499">
        <w:t>edijska strategija</w:t>
      </w:r>
      <w:r w:rsidR="00BC2E70">
        <w:t>“</w:t>
      </w:r>
      <w:r w:rsidR="009B0499" w:rsidRPr="009B0499">
        <w:t xml:space="preserve"> iz 2011, predviđa kao pomoć medijima </w:t>
      </w:r>
      <w:r w:rsidR="009B0499" w:rsidRPr="00B63458">
        <w:rPr>
          <w:b/>
        </w:rPr>
        <w:t>da se oglašavanje državnih organa vrši bez posredničkih agencija</w:t>
      </w:r>
      <w:r w:rsidR="009B0499" w:rsidRPr="009B0499">
        <w:t>, ali </w:t>
      </w:r>
      <w:r w:rsidR="00BC2E70">
        <w:t xml:space="preserve">nije poznato da je do sada išta urađeno </w:t>
      </w:r>
      <w:r w:rsidR="009B0499">
        <w:t>po tom pitanju. </w:t>
      </w:r>
      <w:r w:rsidR="0019632E">
        <w:t xml:space="preserve">O </w:t>
      </w:r>
      <w:r w:rsidR="005A364D">
        <w:t xml:space="preserve">uticajima na medije kroz oglašavanje državnih organa </w:t>
      </w:r>
      <w:r w:rsidR="0019632E">
        <w:t>govori i izveštaj Saveta za borbu protiv korupcije</w:t>
      </w:r>
      <w:r w:rsidR="005A364D">
        <w:t>, takođe iz 2011.</w:t>
      </w:r>
      <w:r w:rsidR="0019632E">
        <w:t xml:space="preserve"> godine</w:t>
      </w:r>
      <w:r w:rsidR="005A364D">
        <w:rPr>
          <w:rStyle w:val="FootnoteReference"/>
        </w:rPr>
        <w:footnoteReference w:id="2"/>
      </w:r>
      <w:r w:rsidR="0019632E">
        <w:t xml:space="preserve">. Ovi problemi nisu rešeni donošenjem i izmenama propisa u poslednje četiri godine, a rešenje ne donosi ni </w:t>
      </w:r>
      <w:r w:rsidR="00167C43">
        <w:rPr>
          <w:lang/>
        </w:rPr>
        <w:t>predlog Zakona o oglašavanju koji je upućen u skupštinsku proceduru</w:t>
      </w:r>
      <w:r w:rsidR="00167C43">
        <w:rPr>
          <w:rStyle w:val="FootnoteReference"/>
          <w:lang/>
        </w:rPr>
        <w:footnoteReference w:id="3"/>
      </w:r>
      <w:r w:rsidR="00167C43">
        <w:rPr>
          <w:lang/>
        </w:rPr>
        <w:t xml:space="preserve">. </w:t>
      </w:r>
    </w:p>
    <w:p w:rsidR="009B0499" w:rsidRDefault="009B0499" w:rsidP="00167C43">
      <w:pPr>
        <w:pStyle w:val="NormalWeb"/>
        <w:jc w:val="both"/>
        <w:rPr>
          <w:lang/>
        </w:rPr>
      </w:pPr>
    </w:p>
    <w:p w:rsidR="009B0499" w:rsidRDefault="00F7494B" w:rsidP="00167C43">
      <w:pPr>
        <w:pStyle w:val="NormalWeb"/>
        <w:jc w:val="both"/>
      </w:pPr>
      <w:r>
        <w:t xml:space="preserve">Pozitivno zakonodavstvo nije dosledno kada je reč o državnom i političkom oglašavanju, zato što </w:t>
      </w:r>
      <w:r w:rsidRPr="00FE43E2">
        <w:rPr>
          <w:b/>
        </w:rPr>
        <w:t>jedna pravila važe za oglašavanje na elektronskim medijima, a druga za štampane medije</w:t>
      </w:r>
      <w:r>
        <w:t xml:space="preserve">, a ni ta pravila se ne primenjuju uvek. Pored toga, </w:t>
      </w:r>
      <w:r w:rsidRPr="00FE43E2">
        <w:rPr>
          <w:b/>
        </w:rPr>
        <w:t>nema ni jasnih merila za ocenu svrsishodnosti oglašavanja</w:t>
      </w:r>
      <w:r>
        <w:t xml:space="preserve"> javnog sektora. </w:t>
      </w:r>
      <w:r w:rsidR="00167C43">
        <w:rPr>
          <w:lang/>
        </w:rPr>
        <w:t xml:space="preserve">Transparenost – Srbija je </w:t>
      </w:r>
      <w:r w:rsidR="005A364D">
        <w:rPr>
          <w:lang/>
        </w:rPr>
        <w:t xml:space="preserve">tražila da se nađe rešenje za ove probleme u mnogo navrata – u sklopu donošenja antikorupcijske strategije, u vezi sa izmenama Zakona o javnim nabavkama, nakon praćenja finansiranja izbornih kampanja. To smo učinili i </w:t>
      </w:r>
      <w:r w:rsidR="00167C43">
        <w:rPr>
          <w:lang/>
        </w:rPr>
        <w:t xml:space="preserve">tokom javne rasprave </w:t>
      </w:r>
      <w:r w:rsidR="0019632E">
        <w:rPr>
          <w:lang/>
        </w:rPr>
        <w:t xml:space="preserve">o nacrtu </w:t>
      </w:r>
      <w:r w:rsidR="005A364D">
        <w:rPr>
          <w:lang/>
        </w:rPr>
        <w:t>Zakona o oglašavanju</w:t>
      </w:r>
      <w:r w:rsidR="0019632E">
        <w:rPr>
          <w:lang/>
        </w:rPr>
        <w:t xml:space="preserve"> u februaru ove godine</w:t>
      </w:r>
      <w:r w:rsidR="005A364D">
        <w:rPr>
          <w:lang/>
        </w:rPr>
        <w:t>, kada smo uputili</w:t>
      </w:r>
      <w:r w:rsidR="00167C43">
        <w:rPr>
          <w:lang/>
        </w:rPr>
        <w:t xml:space="preserve"> predl</w:t>
      </w:r>
      <w:r w:rsidR="00157E36">
        <w:rPr>
          <w:lang/>
        </w:rPr>
        <w:t>oge i komentare Ministarstvu trgovine, turizma i telekomunikacija</w:t>
      </w:r>
      <w:r w:rsidR="009B0499">
        <w:rPr>
          <w:rStyle w:val="FootnoteReference"/>
          <w:lang/>
        </w:rPr>
        <w:footnoteReference w:id="4"/>
      </w:r>
      <w:r w:rsidR="005A364D">
        <w:rPr>
          <w:lang/>
        </w:rPr>
        <w:t xml:space="preserve"> i podržali predloge ANEM-a</w:t>
      </w:r>
      <w:r w:rsidR="00157E36">
        <w:rPr>
          <w:lang/>
        </w:rPr>
        <w:t xml:space="preserve">. Na žalost, </w:t>
      </w:r>
      <w:r w:rsidR="005A364D" w:rsidRPr="005A364D">
        <w:rPr>
          <w:b/>
          <w:lang/>
        </w:rPr>
        <w:t xml:space="preserve">aktuelni </w:t>
      </w:r>
      <w:r w:rsidR="00BC2E70" w:rsidRPr="005A364D">
        <w:rPr>
          <w:b/>
          <w:lang/>
        </w:rPr>
        <w:t>predlog</w:t>
      </w:r>
      <w:r w:rsidR="00167C43" w:rsidRPr="005A364D">
        <w:rPr>
          <w:b/>
          <w:lang/>
        </w:rPr>
        <w:t xml:space="preserve"> </w:t>
      </w:r>
      <w:r w:rsidR="005A364D" w:rsidRPr="005A364D">
        <w:rPr>
          <w:b/>
          <w:lang/>
        </w:rPr>
        <w:t xml:space="preserve">zakona </w:t>
      </w:r>
      <w:r w:rsidR="00167C43" w:rsidRPr="005A364D">
        <w:rPr>
          <w:b/>
          <w:lang/>
        </w:rPr>
        <w:t xml:space="preserve">uopšte ne </w:t>
      </w:r>
      <w:r w:rsidR="00193809" w:rsidRPr="005A364D">
        <w:rPr>
          <w:b/>
        </w:rPr>
        <w:t>uređuje pitanje oglašavanja državnih organa i političkih stranaka</w:t>
      </w:r>
      <w:r w:rsidR="00193809">
        <w:t>.</w:t>
      </w:r>
      <w:r w:rsidR="009B0499">
        <w:t xml:space="preserve"> </w:t>
      </w:r>
    </w:p>
    <w:p w:rsidR="00F7494B" w:rsidRDefault="00F7494B" w:rsidP="00167C43">
      <w:pPr>
        <w:pStyle w:val="NormalWeb"/>
        <w:jc w:val="both"/>
      </w:pPr>
    </w:p>
    <w:p w:rsidR="00193809" w:rsidRDefault="009B0499" w:rsidP="009B0499">
      <w:pPr>
        <w:pStyle w:val="NormalWeb"/>
        <w:jc w:val="both"/>
      </w:pPr>
      <w:r>
        <w:t xml:space="preserve">Predlog </w:t>
      </w:r>
      <w:r w:rsidR="0019632E">
        <w:t>Z</w:t>
      </w:r>
      <w:r>
        <w:t xml:space="preserve">akona o oglašavanju </w:t>
      </w:r>
      <w:r w:rsidRPr="00F7494B">
        <w:rPr>
          <w:b/>
        </w:rPr>
        <w:t xml:space="preserve">uređuje </w:t>
      </w:r>
      <w:r w:rsidR="0019632E" w:rsidRPr="00F7494B">
        <w:rPr>
          <w:b/>
        </w:rPr>
        <w:t>samo komercijalno oglašavanje</w:t>
      </w:r>
      <w:r w:rsidR="0019632E">
        <w:t xml:space="preserve">, a u pogledu državnog i političkog </w:t>
      </w:r>
      <w:r>
        <w:t>zadržava norme starog Zakona o oglašavanju</w:t>
      </w:r>
      <w:r w:rsidR="0019632E">
        <w:t xml:space="preserve"> (2005)</w:t>
      </w:r>
      <w:r>
        <w:t xml:space="preserve">, koje su se u praksi pokazale kao nedovoljne. </w:t>
      </w:r>
      <w:r w:rsidR="00BC2E70">
        <w:t>Da stvar bude ozbiljnija</w:t>
      </w:r>
      <w:r>
        <w:t xml:space="preserve">, </w:t>
      </w:r>
      <w:r w:rsidR="00BC2E70">
        <w:t>ukoliko bude usvojen aktuelni predlog zakona</w:t>
      </w:r>
      <w:r>
        <w:t xml:space="preserve">, </w:t>
      </w:r>
      <w:r w:rsidR="00FE43E2" w:rsidRPr="00FE43E2">
        <w:rPr>
          <w:b/>
        </w:rPr>
        <w:t>ne bi postojao pravni osnov</w:t>
      </w:r>
      <w:r w:rsidR="0019632E" w:rsidRPr="00FE43E2">
        <w:rPr>
          <w:b/>
        </w:rPr>
        <w:t xml:space="preserve"> da se </w:t>
      </w:r>
      <w:r w:rsidRPr="00FE43E2">
        <w:rPr>
          <w:b/>
        </w:rPr>
        <w:t xml:space="preserve">na državno i političko oglašavanje </w:t>
      </w:r>
      <w:r w:rsidR="0019632E" w:rsidRPr="00FE43E2">
        <w:rPr>
          <w:b/>
        </w:rPr>
        <w:t xml:space="preserve">primene </w:t>
      </w:r>
      <w:r w:rsidRPr="00FE43E2">
        <w:rPr>
          <w:b/>
        </w:rPr>
        <w:t>opšta načela oglašavanja</w:t>
      </w:r>
      <w:r>
        <w:t>, kao što su za</w:t>
      </w:r>
      <w:r w:rsidR="00193809">
        <w:t>brana diskriminacije, izazivanja mržnje, zloupotreba odnosa zavisnosti, nepristojne poruke, izazivanje straha i agresivnosti kod maloletnika itd, kao i zabrana diskriminacije oglašivača od strane medija.</w:t>
      </w:r>
    </w:p>
    <w:p w:rsidR="00157E36" w:rsidRDefault="00157E36" w:rsidP="00193809">
      <w:pPr>
        <w:pStyle w:val="NormalWeb"/>
        <w:jc w:val="both"/>
      </w:pPr>
    </w:p>
    <w:p w:rsidR="00193809" w:rsidRDefault="00157E36" w:rsidP="00193809">
      <w:pPr>
        <w:pStyle w:val="NormalWeb"/>
        <w:jc w:val="both"/>
      </w:pPr>
      <w:r>
        <w:t xml:space="preserve">Transparentnost – Srbija </w:t>
      </w:r>
    </w:p>
    <w:p w:rsidR="00157E36" w:rsidRPr="00193809" w:rsidRDefault="000939DD" w:rsidP="00FE43E2">
      <w:pPr>
        <w:pStyle w:val="NormalWeb"/>
        <w:jc w:val="both"/>
        <w:rPr>
          <w:rFonts w:ascii="Calibri" w:hAnsi="Calibri"/>
          <w:lang/>
        </w:rPr>
      </w:pPr>
      <w:r>
        <w:t>Beograd, 24</w:t>
      </w:r>
      <w:r w:rsidR="00157E36">
        <w:t>. novembar 2015.</w:t>
      </w:r>
    </w:p>
    <w:sectPr w:rsidR="00157E36" w:rsidRPr="00193809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0C" w:rsidRDefault="004B2C0C">
      <w:r>
        <w:separator/>
      </w:r>
    </w:p>
  </w:endnote>
  <w:endnote w:type="continuationSeparator" w:id="1">
    <w:p w:rsidR="004B2C0C" w:rsidRDefault="004B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0" w:rsidRPr="005A4E20" w:rsidRDefault="00BC2E7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BC2E70" w:rsidRPr="005A4E20" w:rsidRDefault="00BC2E7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BC2E70" w:rsidRPr="005A4E20" w:rsidRDefault="00BC2E7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BC2E70" w:rsidRDefault="00BC2E70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BC2E70" w:rsidRPr="005A4E20" w:rsidRDefault="00BC2E70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0C" w:rsidRDefault="004B2C0C">
      <w:r>
        <w:separator/>
      </w:r>
    </w:p>
  </w:footnote>
  <w:footnote w:type="continuationSeparator" w:id="1">
    <w:p w:rsidR="004B2C0C" w:rsidRDefault="004B2C0C">
      <w:r>
        <w:continuationSeparator/>
      </w:r>
    </w:p>
  </w:footnote>
  <w:footnote w:id="2">
    <w:p w:rsidR="005A364D" w:rsidRPr="005A364D" w:rsidRDefault="005A364D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0939DD">
        <w:rPr>
          <w:lang w:val="es-ES"/>
        </w:rPr>
        <w:t xml:space="preserve"> </w:t>
      </w:r>
      <w:r>
        <w:rPr>
          <w:lang/>
        </w:rPr>
        <w:t xml:space="preserve">Najavljeno je da će uskoro biti objavljen novi izveštaj na tu temu. </w:t>
      </w:r>
    </w:p>
  </w:footnote>
  <w:footnote w:id="3">
    <w:p w:rsidR="00BC2E70" w:rsidRPr="00167C43" w:rsidRDefault="00BC2E70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0939DD">
        <w:rPr>
          <w:lang/>
        </w:rPr>
        <w:t xml:space="preserve"> </w:t>
      </w:r>
      <w:hyperlink r:id="rId1" w:history="1">
        <w:r w:rsidRPr="00783929">
          <w:rPr>
            <w:rStyle w:val="Hyperlink"/>
          </w:rPr>
          <w:t>http</w:t>
        </w:r>
        <w:r w:rsidRPr="000939DD">
          <w:rPr>
            <w:rStyle w:val="Hyperlink"/>
            <w:lang/>
          </w:rPr>
          <w:t>://</w:t>
        </w:r>
        <w:r w:rsidRPr="00783929">
          <w:rPr>
            <w:rStyle w:val="Hyperlink"/>
          </w:rPr>
          <w:t>www</w:t>
        </w:r>
        <w:r w:rsidRPr="000939DD">
          <w:rPr>
            <w:rStyle w:val="Hyperlink"/>
            <w:lang/>
          </w:rPr>
          <w:t>.</w:t>
        </w:r>
        <w:r w:rsidRPr="00783929">
          <w:rPr>
            <w:rStyle w:val="Hyperlink"/>
          </w:rPr>
          <w:t>parlament</w:t>
        </w:r>
        <w:r w:rsidRPr="000939DD">
          <w:rPr>
            <w:rStyle w:val="Hyperlink"/>
            <w:lang/>
          </w:rPr>
          <w:t>.</w:t>
        </w:r>
        <w:r w:rsidRPr="00783929">
          <w:rPr>
            <w:rStyle w:val="Hyperlink"/>
          </w:rPr>
          <w:t>gov</w:t>
        </w:r>
        <w:r w:rsidRPr="000939DD">
          <w:rPr>
            <w:rStyle w:val="Hyperlink"/>
            <w:lang/>
          </w:rPr>
          <w:t>.</w:t>
        </w:r>
        <w:r w:rsidRPr="00783929">
          <w:rPr>
            <w:rStyle w:val="Hyperlink"/>
          </w:rPr>
          <w:t>rs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upload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archive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files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cir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doc</w:t>
        </w:r>
        <w:r w:rsidRPr="000939DD">
          <w:rPr>
            <w:rStyle w:val="Hyperlink"/>
            <w:lang/>
          </w:rPr>
          <w:t>/</w:t>
        </w:r>
        <w:r w:rsidRPr="00783929">
          <w:rPr>
            <w:rStyle w:val="Hyperlink"/>
          </w:rPr>
          <w:t>predlozi</w:t>
        </w:r>
        <w:r w:rsidRPr="000939DD">
          <w:rPr>
            <w:rStyle w:val="Hyperlink"/>
            <w:lang/>
          </w:rPr>
          <w:t>_</w:t>
        </w:r>
        <w:r w:rsidRPr="00783929">
          <w:rPr>
            <w:rStyle w:val="Hyperlink"/>
          </w:rPr>
          <w:t>zakona</w:t>
        </w:r>
        <w:r w:rsidRPr="000939DD">
          <w:rPr>
            <w:rStyle w:val="Hyperlink"/>
            <w:lang/>
          </w:rPr>
          <w:t>/2926-15.</w:t>
        </w:r>
        <w:r w:rsidRPr="00783929">
          <w:rPr>
            <w:rStyle w:val="Hyperlink"/>
          </w:rPr>
          <w:t>doc</w:t>
        </w:r>
      </w:hyperlink>
      <w:r w:rsidRPr="000939DD">
        <w:rPr>
          <w:lang/>
        </w:rPr>
        <w:t xml:space="preserve"> </w:t>
      </w:r>
    </w:p>
  </w:footnote>
  <w:footnote w:id="4">
    <w:p w:rsidR="00BC2E70" w:rsidRPr="009B0499" w:rsidRDefault="00BC2E70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0939DD">
        <w:rPr>
          <w:lang/>
        </w:rPr>
        <w:t xml:space="preserve"> </w:t>
      </w:r>
      <w:hyperlink r:id="rId2" w:history="1">
        <w:r w:rsidRPr="009B0499">
          <w:rPr>
            <w:rStyle w:val="Hyperlink"/>
            <w:lang/>
          </w:rPr>
          <w:t>http://www.transparentnost.org.rs/index.php/sr/aktivnosti-2/pod-lupom/7335-urediti-drzavno-i-politicko-oglasavanje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0" w:rsidRDefault="00BC2E7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" filled="f" strokecolor="white" strokeweight="0">
          <v:textbox style="mso-next-textbox:#_x0000_s2052">
            <w:txbxContent>
              <w:p w:rsidR="00BC2E70" w:rsidRPr="005A4E20" w:rsidRDefault="00BC2E7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BC2E70" w:rsidRPr="005A4E20" w:rsidRDefault="00BC2E70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BC2E70" w:rsidRPr="005A4E20" w:rsidRDefault="00BC2E7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BC2E70" w:rsidRPr="005A4E20" w:rsidRDefault="00BC2E70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BC2E70" w:rsidRPr="005A4E20" w:rsidRDefault="00BC2E70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Pr="00E13DA3">
      <w:rPr>
        <w:rFonts w:ascii="Arial" w:hAnsi="Arial" w:cs="Arial"/>
        <w:b/>
        <w:caps/>
        <w:sz w:val="28"/>
        <w:szCs w:val="28"/>
        <w:lang w:val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9pt;width:63pt;height:61.2pt;z-index:1">
          <v:imagedata r:id="rId2" o:title="w bmp"/>
          <w10:wrap type="topAndBottom"/>
        </v:shape>
      </w:pict>
    </w:r>
  </w:p>
  <w:p w:rsidR="00BC2E70" w:rsidRPr="00327589" w:rsidRDefault="00BC2E70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BC2E70" w:rsidRPr="00327589" w:rsidRDefault="00BC2E70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BC2E70" w:rsidRPr="00327589" w:rsidRDefault="00BC2E70" w:rsidP="005A4E20">
    <w:pPr>
      <w:rPr>
        <w:b/>
      </w:rPr>
    </w:pPr>
  </w:p>
  <w:p w:rsidR="00BC2E70" w:rsidRDefault="00BC2E70" w:rsidP="005A4E20">
    <w:pPr>
      <w:pStyle w:val="Header"/>
    </w:pPr>
  </w:p>
  <w:p w:rsidR="00BC2E70" w:rsidRPr="005A4E20" w:rsidRDefault="00BC2E7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71B"/>
    <w:multiLevelType w:val="hybridMultilevel"/>
    <w:tmpl w:val="273EBA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0415"/>
    <w:multiLevelType w:val="multilevel"/>
    <w:tmpl w:val="9C5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63AD7"/>
    <w:multiLevelType w:val="multilevel"/>
    <w:tmpl w:val="037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74C40"/>
    <w:multiLevelType w:val="multilevel"/>
    <w:tmpl w:val="D73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E20"/>
    <w:rsid w:val="00021344"/>
    <w:rsid w:val="000459BF"/>
    <w:rsid w:val="000939DD"/>
    <w:rsid w:val="0009480A"/>
    <w:rsid w:val="00094829"/>
    <w:rsid w:val="000A033E"/>
    <w:rsid w:val="000A0DD7"/>
    <w:rsid w:val="000A6379"/>
    <w:rsid w:val="000C3237"/>
    <w:rsid w:val="000E06BE"/>
    <w:rsid w:val="000F0F38"/>
    <w:rsid w:val="000F3D1E"/>
    <w:rsid w:val="00104CA4"/>
    <w:rsid w:val="00106F12"/>
    <w:rsid w:val="00115F36"/>
    <w:rsid w:val="00122FAA"/>
    <w:rsid w:val="00157E36"/>
    <w:rsid w:val="00167C43"/>
    <w:rsid w:val="00174B43"/>
    <w:rsid w:val="00176E7C"/>
    <w:rsid w:val="00191AE6"/>
    <w:rsid w:val="00193809"/>
    <w:rsid w:val="0019632E"/>
    <w:rsid w:val="001A336F"/>
    <w:rsid w:val="001A5EE9"/>
    <w:rsid w:val="001B7479"/>
    <w:rsid w:val="001D3752"/>
    <w:rsid w:val="001E6A95"/>
    <w:rsid w:val="001E78B4"/>
    <w:rsid w:val="002021E4"/>
    <w:rsid w:val="00206150"/>
    <w:rsid w:val="00206DB4"/>
    <w:rsid w:val="00211122"/>
    <w:rsid w:val="00216F79"/>
    <w:rsid w:val="00220275"/>
    <w:rsid w:val="002221C8"/>
    <w:rsid w:val="0023605C"/>
    <w:rsid w:val="00246C49"/>
    <w:rsid w:val="00247404"/>
    <w:rsid w:val="00250666"/>
    <w:rsid w:val="00254FCE"/>
    <w:rsid w:val="00263676"/>
    <w:rsid w:val="002831ED"/>
    <w:rsid w:val="00283CB7"/>
    <w:rsid w:val="002871F1"/>
    <w:rsid w:val="00295832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429EF"/>
    <w:rsid w:val="0036230D"/>
    <w:rsid w:val="0036574C"/>
    <w:rsid w:val="00366FAE"/>
    <w:rsid w:val="00391055"/>
    <w:rsid w:val="003A4299"/>
    <w:rsid w:val="003B16A3"/>
    <w:rsid w:val="003C2681"/>
    <w:rsid w:val="003C2910"/>
    <w:rsid w:val="003C2FD4"/>
    <w:rsid w:val="003C3BFF"/>
    <w:rsid w:val="003C7E49"/>
    <w:rsid w:val="003D1BFE"/>
    <w:rsid w:val="003D3730"/>
    <w:rsid w:val="003D57BF"/>
    <w:rsid w:val="003E0A5B"/>
    <w:rsid w:val="003E6150"/>
    <w:rsid w:val="003F5DA1"/>
    <w:rsid w:val="003F7B9E"/>
    <w:rsid w:val="004076A5"/>
    <w:rsid w:val="004709E9"/>
    <w:rsid w:val="00472A18"/>
    <w:rsid w:val="00475EBE"/>
    <w:rsid w:val="004923A7"/>
    <w:rsid w:val="004B1843"/>
    <w:rsid w:val="004B2C0C"/>
    <w:rsid w:val="004B6A19"/>
    <w:rsid w:val="00502BB8"/>
    <w:rsid w:val="00505382"/>
    <w:rsid w:val="00506513"/>
    <w:rsid w:val="00520AE6"/>
    <w:rsid w:val="00531EC1"/>
    <w:rsid w:val="005334CC"/>
    <w:rsid w:val="00533F70"/>
    <w:rsid w:val="0055049C"/>
    <w:rsid w:val="00551ECF"/>
    <w:rsid w:val="00576656"/>
    <w:rsid w:val="005A0FE6"/>
    <w:rsid w:val="005A364D"/>
    <w:rsid w:val="005A4E20"/>
    <w:rsid w:val="005B29BD"/>
    <w:rsid w:val="005C447F"/>
    <w:rsid w:val="005C4990"/>
    <w:rsid w:val="005C58E0"/>
    <w:rsid w:val="005C5FBA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76ADB"/>
    <w:rsid w:val="006863B5"/>
    <w:rsid w:val="00686DFD"/>
    <w:rsid w:val="00692A40"/>
    <w:rsid w:val="006A2415"/>
    <w:rsid w:val="006A6C7B"/>
    <w:rsid w:val="006C0810"/>
    <w:rsid w:val="006D1744"/>
    <w:rsid w:val="006E32F2"/>
    <w:rsid w:val="006F63BD"/>
    <w:rsid w:val="00722E45"/>
    <w:rsid w:val="00724909"/>
    <w:rsid w:val="00735C3A"/>
    <w:rsid w:val="00751758"/>
    <w:rsid w:val="00757F8E"/>
    <w:rsid w:val="007727BD"/>
    <w:rsid w:val="00775FC1"/>
    <w:rsid w:val="007834CB"/>
    <w:rsid w:val="007846BB"/>
    <w:rsid w:val="007C02B9"/>
    <w:rsid w:val="007C0FB2"/>
    <w:rsid w:val="007C1DA0"/>
    <w:rsid w:val="007E5C34"/>
    <w:rsid w:val="007F1EC7"/>
    <w:rsid w:val="007F2E45"/>
    <w:rsid w:val="007F4ED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4661"/>
    <w:rsid w:val="008E6195"/>
    <w:rsid w:val="008F0C15"/>
    <w:rsid w:val="009208B0"/>
    <w:rsid w:val="00932A0B"/>
    <w:rsid w:val="009339CF"/>
    <w:rsid w:val="00933E8A"/>
    <w:rsid w:val="00954BD8"/>
    <w:rsid w:val="00973EC2"/>
    <w:rsid w:val="009B0499"/>
    <w:rsid w:val="009B64E3"/>
    <w:rsid w:val="009C3658"/>
    <w:rsid w:val="009C6383"/>
    <w:rsid w:val="009E5786"/>
    <w:rsid w:val="009E7F8F"/>
    <w:rsid w:val="00A20FAA"/>
    <w:rsid w:val="00A47E55"/>
    <w:rsid w:val="00A640C2"/>
    <w:rsid w:val="00A82CD4"/>
    <w:rsid w:val="00A91661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00D2"/>
    <w:rsid w:val="00B4653C"/>
    <w:rsid w:val="00B530C0"/>
    <w:rsid w:val="00B56320"/>
    <w:rsid w:val="00B61664"/>
    <w:rsid w:val="00B63458"/>
    <w:rsid w:val="00B70218"/>
    <w:rsid w:val="00B768EB"/>
    <w:rsid w:val="00B80C48"/>
    <w:rsid w:val="00B95A38"/>
    <w:rsid w:val="00B9786A"/>
    <w:rsid w:val="00BA08A6"/>
    <w:rsid w:val="00BA2EB8"/>
    <w:rsid w:val="00BC0135"/>
    <w:rsid w:val="00BC2E70"/>
    <w:rsid w:val="00BD5148"/>
    <w:rsid w:val="00BE47B0"/>
    <w:rsid w:val="00BF2454"/>
    <w:rsid w:val="00C14486"/>
    <w:rsid w:val="00C4772B"/>
    <w:rsid w:val="00C5579D"/>
    <w:rsid w:val="00C64782"/>
    <w:rsid w:val="00C833CC"/>
    <w:rsid w:val="00C949F8"/>
    <w:rsid w:val="00CB3A62"/>
    <w:rsid w:val="00CB409A"/>
    <w:rsid w:val="00CD4422"/>
    <w:rsid w:val="00CE38CC"/>
    <w:rsid w:val="00CF0F23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436AE"/>
    <w:rsid w:val="00E523D6"/>
    <w:rsid w:val="00E77C76"/>
    <w:rsid w:val="00EA54C2"/>
    <w:rsid w:val="00EB00A7"/>
    <w:rsid w:val="00EB1D48"/>
    <w:rsid w:val="00EB75D4"/>
    <w:rsid w:val="00EC5EF2"/>
    <w:rsid w:val="00ED452E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73EE2"/>
    <w:rsid w:val="00F7494B"/>
    <w:rsid w:val="00F813D0"/>
    <w:rsid w:val="00F836D6"/>
    <w:rsid w:val="00F8433E"/>
    <w:rsid w:val="00F931AB"/>
    <w:rsid w:val="00F935B5"/>
    <w:rsid w:val="00FA0752"/>
    <w:rsid w:val="00FA5624"/>
    <w:rsid w:val="00FB1D31"/>
    <w:rsid w:val="00FC4EFC"/>
    <w:rsid w:val="00FC5CB7"/>
    <w:rsid w:val="00FD606C"/>
    <w:rsid w:val="00FE3643"/>
    <w:rsid w:val="00FE43E2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19380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38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692A40"/>
  </w:style>
  <w:style w:type="character" w:customStyle="1" w:styleId="FootnoteTextChar">
    <w:name w:val="Footnote Text Char"/>
    <w:link w:val="FootnoteText"/>
    <w:rsid w:val="00692A40"/>
    <w:rPr>
      <w:lang w:val="en-GB" w:eastAsia="ar-SA"/>
    </w:rPr>
  </w:style>
  <w:style w:type="character" w:styleId="FootnoteReference">
    <w:name w:val="footnote reference"/>
    <w:rsid w:val="00692A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2A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193809"/>
    <w:rPr>
      <w:b/>
      <w:bCs/>
      <w:kern w:val="36"/>
      <w:sz w:val="48"/>
      <w:szCs w:val="48"/>
    </w:rPr>
  </w:style>
  <w:style w:type="character" w:customStyle="1" w:styleId="create">
    <w:name w:val="create"/>
    <w:rsid w:val="00193809"/>
  </w:style>
  <w:style w:type="character" w:customStyle="1" w:styleId="textexposedshow">
    <w:name w:val="text_exposed_show"/>
    <w:rsid w:val="00193809"/>
  </w:style>
  <w:style w:type="character" w:customStyle="1" w:styleId="Heading2Char">
    <w:name w:val="Heading 2 Char"/>
    <w:link w:val="Heading2"/>
    <w:semiHidden/>
    <w:rsid w:val="00193809"/>
    <w:rPr>
      <w:rFonts w:ascii="Cambria" w:eastAsia="Times New Roman" w:hAnsi="Cambria" w:cs="Times New Roman"/>
      <w:b/>
      <w:bCs/>
      <w:i/>
      <w:iCs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arentnost.org.rs/index.php/sr/aktivnosti-2/pod-lupom/7335-urediti-drzavno-i-politicko-oglasavanje" TargetMode="External"/><Relationship Id="rId1" Type="http://schemas.openxmlformats.org/officeDocument/2006/relationships/hyperlink" Target="http://www.parlament.gov.rs/upload/archive/files/cir/doc/predlozi_zakona/2926-15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5B7E-E5A3-4240-913A-56C0F83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2523</CharactersWithSpaces>
  <SharedDoc>false</SharedDoc>
  <HLinks>
    <vt:vector size="24" baseType="variant">
      <vt:variant>
        <vt:i4>8323178</vt:i4>
      </vt:variant>
      <vt:variant>
        <vt:i4>3</vt:i4>
      </vt:variant>
      <vt:variant>
        <vt:i4>0</vt:i4>
      </vt:variant>
      <vt:variant>
        <vt:i4>5</vt:i4>
      </vt:variant>
      <vt:variant>
        <vt:lpwstr>http://www.transparentnost.org.rs/index.php/sr/aktivnosti-2/pod-lupom/7335-urediti-drzavno-i-politicko-oglasavanje</vt:lpwstr>
      </vt:variant>
      <vt:variant>
        <vt:lpwstr/>
      </vt:variant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http://www.parlament.gov.rs/upload/archive/files/cir/doc/predlozi_zakona/2926-15.doc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Marija</cp:lastModifiedBy>
  <cp:revision>2</cp:revision>
  <cp:lastPrinted>2007-06-25T14:35:00Z</cp:lastPrinted>
  <dcterms:created xsi:type="dcterms:W3CDTF">2015-11-24T09:20:00Z</dcterms:created>
  <dcterms:modified xsi:type="dcterms:W3CDTF">2015-11-24T09:20:00Z</dcterms:modified>
</cp:coreProperties>
</file>