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C2" w:rsidRPr="00A7036F" w:rsidRDefault="007A24C2" w:rsidP="00EC098A">
      <w:pPr>
        <w:suppressAutoHyphens w:val="0"/>
        <w:rPr>
          <w:rFonts w:asciiTheme="majorHAnsi" w:hAnsiTheme="majorHAnsi"/>
          <w:b/>
          <w:sz w:val="22"/>
          <w:szCs w:val="22"/>
          <w:lang w:eastAsia="en-GB"/>
        </w:rPr>
      </w:pPr>
      <w:r w:rsidRPr="00A7036F">
        <w:rPr>
          <w:rFonts w:asciiTheme="majorHAnsi" w:hAnsiTheme="majorHAnsi"/>
          <w:b/>
          <w:sz w:val="22"/>
          <w:szCs w:val="22"/>
          <w:lang w:eastAsia="en-GB"/>
        </w:rPr>
        <w:t>Prioriteti u borbi protiv korupcije 2014-2018</w:t>
      </w:r>
    </w:p>
    <w:p w:rsidR="007A24C2" w:rsidRPr="00A7036F" w:rsidRDefault="007A24C2" w:rsidP="00EC098A">
      <w:pPr>
        <w:suppressAutoHyphens w:val="0"/>
        <w:rPr>
          <w:rFonts w:asciiTheme="majorHAnsi" w:hAnsiTheme="majorHAnsi"/>
          <w:sz w:val="22"/>
          <w:szCs w:val="22"/>
          <w:lang w:eastAsia="en-GB"/>
        </w:rPr>
      </w:pPr>
    </w:p>
    <w:p w:rsidR="00EC098A" w:rsidRPr="00A7036F" w:rsidRDefault="00EC098A" w:rsidP="007A24C2">
      <w:p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r w:rsidRPr="00A7036F">
        <w:rPr>
          <w:rFonts w:asciiTheme="majorHAnsi" w:hAnsiTheme="majorHAnsi"/>
          <w:sz w:val="22"/>
          <w:szCs w:val="22"/>
          <w:lang w:eastAsia="en-GB"/>
        </w:rPr>
        <w:t>Polazeći od uverenja da borba protiv korupcije podrazumeva sprovođenje aktivnosti koje u manjoj meri zavise od partikularnih političkih programa</w:t>
      </w:r>
      <w:r w:rsidR="00915BCA">
        <w:rPr>
          <w:rFonts w:asciiTheme="majorHAnsi" w:hAnsiTheme="majorHAnsi"/>
          <w:sz w:val="22"/>
          <w:szCs w:val="22"/>
          <w:lang w:eastAsia="en-GB"/>
        </w:rPr>
        <w:t>,</w:t>
      </w:r>
      <w:r w:rsidR="00E26102" w:rsidRPr="00A7036F">
        <w:rPr>
          <w:rFonts w:asciiTheme="majorHAnsi" w:hAnsiTheme="majorHAnsi"/>
          <w:sz w:val="22"/>
          <w:szCs w:val="22"/>
          <w:lang w:eastAsia="en-GB"/>
        </w:rPr>
        <w:t xml:space="preserve"> a više od primene široko prihvaćenih načela i mehanizama za borbu protiv korupcije</w:t>
      </w:r>
      <w:r w:rsidR="00915BCA">
        <w:rPr>
          <w:rFonts w:asciiTheme="majorHAnsi" w:hAnsiTheme="majorHAnsi"/>
          <w:sz w:val="22"/>
          <w:szCs w:val="22"/>
          <w:lang w:eastAsia="en-GB"/>
        </w:rPr>
        <w:t>,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uvažavajući moguće ideološke i druge razlike među političkim akterima, Nacionalnu strategiju za borbu protiv korupcije, ocene relevantnih međunarodnih organizacija i ocene građana i privrednika Srbije, Transparentnost – Srbija (domaća nevladina organizacija i članica globalne antikorupcijske mreže Transparency International), poziva buduću Vladu i Narodnu skupštinu da uvrste u svoj program delovanja</w:t>
      </w:r>
      <w:r w:rsidR="007A24C2" w:rsidRPr="00A7036F">
        <w:rPr>
          <w:rFonts w:asciiTheme="majorHAnsi" w:hAnsiTheme="majorHAnsi"/>
          <w:sz w:val="22"/>
          <w:szCs w:val="22"/>
          <w:lang w:eastAsia="en-GB"/>
        </w:rPr>
        <w:t xml:space="preserve"> sledeće tačke, a sve političke grupacije koje učestvuju na parlamentarnim izborima u martu 2014. da ih prihvate kao svoje ili da iznesu razloge zbog kojih se protive navedenim stavovima i </w:t>
      </w:r>
      <w:r w:rsidR="00E26102" w:rsidRPr="00A7036F">
        <w:rPr>
          <w:rFonts w:asciiTheme="majorHAnsi" w:hAnsiTheme="majorHAnsi"/>
          <w:sz w:val="22"/>
          <w:szCs w:val="22"/>
          <w:lang w:eastAsia="en-GB"/>
        </w:rPr>
        <w:t xml:space="preserve">predloženim </w:t>
      </w:r>
      <w:r w:rsidR="007A24C2" w:rsidRPr="00A7036F">
        <w:rPr>
          <w:rFonts w:asciiTheme="majorHAnsi" w:hAnsiTheme="majorHAnsi"/>
          <w:sz w:val="22"/>
          <w:szCs w:val="22"/>
          <w:lang w:eastAsia="en-GB"/>
        </w:rPr>
        <w:t xml:space="preserve">aktivnostima: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</w:p>
    <w:p w:rsidR="00EC098A" w:rsidRPr="00A7036F" w:rsidRDefault="00EC098A" w:rsidP="00EC098A">
      <w:pPr>
        <w:pStyle w:val="ListParagraph"/>
        <w:suppressAutoHyphens w:val="0"/>
        <w:rPr>
          <w:rFonts w:asciiTheme="majorHAnsi" w:hAnsiTheme="majorHAnsi"/>
          <w:sz w:val="22"/>
          <w:szCs w:val="22"/>
          <w:lang w:eastAsia="en-GB"/>
        </w:rPr>
      </w:pP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Čuvanje jedinstva pravnog poretka</w:t>
      </w:r>
      <w:r w:rsidR="00B55A74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i pravna sigurnost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: </w:t>
      </w:r>
      <w:r w:rsidRPr="00A7036F">
        <w:rPr>
          <w:rFonts w:asciiTheme="majorHAnsi" w:hAnsiTheme="majorHAnsi"/>
          <w:sz w:val="22"/>
          <w:szCs w:val="22"/>
          <w:lang w:eastAsia="en-GB"/>
        </w:rPr>
        <w:t>ne bi se smelo dogoditi da Vlada predloži, da Skupština usvoji ili da Predsednik Republike proglasi ni jedan zakon ukoliko su dobili argumentovano upozorenje da je suprotan Ustavu; iz istog razloga ne bi se smelo dogoditi da bude predložen, usvojen ili proglašen ni jedan zakon koji unosi pometnju u pravi poredak time što će biti u suprotnosti sa ranije donetim zakonima; Vlada ne bi smela da donese nijednu uredbu koja će biti suprotna zakonu</w:t>
      </w:r>
      <w:r w:rsidR="00915BCA">
        <w:rPr>
          <w:rFonts w:asciiTheme="majorHAnsi" w:hAnsiTheme="majorHAnsi"/>
          <w:sz w:val="22"/>
          <w:szCs w:val="22"/>
          <w:lang w:eastAsia="en-GB"/>
        </w:rPr>
        <w:t>,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niti da kroz svoje zaključke uređuje materiju koja se može uređivati jedino zakonom. </w:t>
      </w:r>
      <w:r w:rsidR="00B55A74" w:rsidRPr="00A7036F">
        <w:rPr>
          <w:rFonts w:asciiTheme="majorHAnsi" w:hAnsiTheme="majorHAnsi"/>
          <w:sz w:val="22"/>
          <w:szCs w:val="22"/>
          <w:lang w:eastAsia="en-GB"/>
        </w:rPr>
        <w:t xml:space="preserve">Državni funkcioneri ne smeju ostavljati nedoumice o pravnoj prirodi poslova koje preduzima država i o tome da li su sporazumi i ugovori već zaključeni, naročito u aranžmanima sa potencijalnim investitorima. </w:t>
      </w: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0" w:name="2"/>
      <w:bookmarkEnd w:id="0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Veća javnost i participativnost procesa donošenja odluka: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nikada se ne bi smelo dogoditi da Vlada predloži zakon koji nije prošao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javnu raspravu, </w:t>
      </w:r>
      <w:r w:rsidRPr="00A7036F">
        <w:rPr>
          <w:rFonts w:asciiTheme="majorHAnsi" w:hAnsiTheme="majorHAnsi"/>
          <w:sz w:val="22"/>
          <w:szCs w:val="22"/>
          <w:lang w:eastAsia="en-GB"/>
        </w:rPr>
        <w:t>uz razumno vreme za upućivanje predloga, obavezu razmatranja konkretnih sugestija koje su upućene i obrazloženje zbog čega su predlozi prihvaćeni ili ne. Da bi se ovaj cilj postigao trebalo bi dopuniti Zakon o državnoj upravi, Poslovnik Vlade i druge propise. U Skupštini treba prekinuti lošu praksu</w:t>
      </w:r>
      <w:r w:rsidR="00C87ED3" w:rsidRPr="00A7036F">
        <w:rPr>
          <w:rFonts w:asciiTheme="majorHAnsi" w:hAnsiTheme="majorHAnsi"/>
          <w:sz w:val="22"/>
          <w:szCs w:val="22"/>
          <w:lang w:eastAsia="en-GB"/>
        </w:rPr>
        <w:t>, koja narušava Ustavom utvrđena prava,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da se predlozi zakona koji su upućeni kao narodna inicijativa ili od strane opozicionih poslanika uopšte ne razmatraju i </w:t>
      </w:r>
      <w:r w:rsidR="009F101B" w:rsidRPr="00A7036F">
        <w:rPr>
          <w:rFonts w:asciiTheme="majorHAnsi" w:hAnsiTheme="majorHAnsi"/>
          <w:sz w:val="22"/>
          <w:szCs w:val="22"/>
          <w:lang w:eastAsia="en-GB"/>
        </w:rPr>
        <w:t xml:space="preserve">treba utvrditi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rok u kojem se takvi predlozi moraju staviti na dnevni red. Potrebno je zakonski urediti i učiniti javnim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lobiranje </w:t>
      </w:r>
      <w:r w:rsidRPr="00A7036F">
        <w:rPr>
          <w:rFonts w:asciiTheme="majorHAnsi" w:hAnsiTheme="majorHAnsi"/>
          <w:sz w:val="22"/>
          <w:szCs w:val="22"/>
          <w:lang w:eastAsia="en-GB"/>
        </w:rPr>
        <w:t>bilo da je ono usmereno ka izvršnim organima vlasti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sz w:val="22"/>
          <w:szCs w:val="22"/>
          <w:lang w:eastAsia="en-GB"/>
        </w:rPr>
        <w:t>ili na poslanike i odbornike. Zapisnici i diskusije sa sednica Vlade treba da postanu po pravilu javni</w:t>
      </w:r>
      <w:r w:rsidR="00C87ED3" w:rsidRPr="00A7036F">
        <w:rPr>
          <w:rFonts w:asciiTheme="majorHAnsi" w:hAnsiTheme="majorHAnsi"/>
          <w:sz w:val="22"/>
          <w:szCs w:val="22"/>
          <w:lang w:eastAsia="en-GB"/>
        </w:rPr>
        <w:t>;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uz odluke o imenovanjima, razrešenjima, postavljenjima i predlaganju kadrovskih rešenja treba davati i obrazloženje</w:t>
      </w:r>
      <w:r w:rsidR="00C87ED3" w:rsidRPr="00A7036F">
        <w:rPr>
          <w:rFonts w:asciiTheme="majorHAnsi" w:hAnsiTheme="majorHAnsi"/>
          <w:sz w:val="22"/>
          <w:szCs w:val="22"/>
          <w:lang w:eastAsia="en-GB"/>
        </w:rPr>
        <w:t>;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na veb-sajtu Skupštine treba objavljivati </w:t>
      </w:r>
      <w:r w:rsidR="00C87ED3" w:rsidRPr="00A7036F">
        <w:rPr>
          <w:rFonts w:asciiTheme="majorHAnsi" w:hAnsiTheme="majorHAnsi"/>
          <w:sz w:val="22"/>
          <w:szCs w:val="22"/>
          <w:lang w:eastAsia="en-GB"/>
        </w:rPr>
        <w:t xml:space="preserve">sve upućene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amandmane i </w:t>
      </w:r>
      <w:r w:rsidR="00C87ED3" w:rsidRPr="00A7036F">
        <w:rPr>
          <w:rFonts w:asciiTheme="majorHAnsi" w:hAnsiTheme="majorHAnsi"/>
          <w:sz w:val="22"/>
          <w:szCs w:val="22"/>
          <w:lang w:eastAsia="en-GB"/>
        </w:rPr>
        <w:t>razloge zbog kojih predlag</w:t>
      </w:r>
      <w:r w:rsidR="00915BCA">
        <w:rPr>
          <w:rFonts w:asciiTheme="majorHAnsi" w:hAnsiTheme="majorHAnsi"/>
          <w:sz w:val="22"/>
          <w:szCs w:val="22"/>
          <w:lang w:eastAsia="en-GB"/>
        </w:rPr>
        <w:t>ač prihvata ili odbija amandmane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; treba zakonski urediti proces vođenja i javnost informacija u vezi sa zaključivanjem međudržavnih sporazuma i kreditnih aranžmana, </w:t>
      </w:r>
      <w:r w:rsidR="009F101B" w:rsidRPr="00A7036F">
        <w:rPr>
          <w:rFonts w:asciiTheme="majorHAnsi" w:hAnsiTheme="majorHAnsi"/>
          <w:sz w:val="22"/>
          <w:szCs w:val="22"/>
          <w:lang w:eastAsia="en-GB"/>
        </w:rPr>
        <w:t xml:space="preserve">tako da poslanici i javnost mogu da sagledaju da li su potencijalne koristi veće od štete koja nastaje zbog neprimenjivanja propisa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o javnim nabavkama</w:t>
      </w:r>
      <w:r w:rsidR="009F101B" w:rsidRPr="00A7036F">
        <w:rPr>
          <w:rFonts w:asciiTheme="majorHAnsi" w:hAnsiTheme="majorHAnsi"/>
          <w:sz w:val="22"/>
          <w:szCs w:val="22"/>
          <w:lang w:eastAsia="en-GB"/>
        </w:rPr>
        <w:t xml:space="preserve"> i javno-privatnom partnerstvu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. </w:t>
      </w: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1" w:name="3"/>
      <w:bookmarkEnd w:id="1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Oprez pri regulatorni</w:t>
      </w:r>
      <w:r w:rsidR="00915BCA">
        <w:rPr>
          <w:rFonts w:asciiTheme="majorHAnsi" w:hAnsiTheme="majorHAnsi"/>
          <w:b/>
          <w:bCs/>
          <w:sz w:val="22"/>
          <w:szCs w:val="22"/>
          <w:lang w:eastAsia="en-GB"/>
        </w:rPr>
        <w:t>m i finansijskim intervencijama: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Svaka regulatorna ili finansijska intervencija države, naročito kada utiče na privredu, stvara povećanu opasnost od nastanka korupcije. Zbog toga treba težiti da se ovakve intervencije čine </w:t>
      </w:r>
      <w:r w:rsidRPr="00A7036F">
        <w:rPr>
          <w:rFonts w:asciiTheme="majorHAnsi" w:hAnsiTheme="majorHAnsi"/>
          <w:sz w:val="22"/>
          <w:szCs w:val="22"/>
          <w:lang w:eastAsia="en-GB"/>
        </w:rPr>
        <w:lastRenderedPageBreak/>
        <w:t xml:space="preserve">samo kada su neophodne i uporedo obezbediti mere zaštite od korupcije (npr. utvrđivanje jasnih kriterijuma za dodelu sredstava, objavljivanje informacija o odlukama, nadzor nad njihovom primenom). Između ostalog, trebalo bi nastaviti reformu propisa radi otklanjanja procedura koje opterećuju rad privrede i građana, prekinuti praksu privilegovanja privrednih subjekata kroz opraštanje ili preuzimanje njihovih dugovanja i objaviti jasnu računicu eventualnih koristi od finansijskih podsticaja kroz državnu pomoć naspram troškova koje ta pomoć podrazumeva. </w:t>
      </w: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2" w:name="4"/>
      <w:bookmarkEnd w:id="2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Strateški p</w:t>
      </w:r>
      <w:r w:rsidR="00915BCA">
        <w:rPr>
          <w:rFonts w:asciiTheme="majorHAnsi" w:hAnsiTheme="majorHAnsi"/>
          <w:b/>
          <w:bCs/>
          <w:sz w:val="22"/>
          <w:szCs w:val="22"/>
          <w:lang w:eastAsia="en-GB"/>
        </w:rPr>
        <w:t>ristup u borbi protiv korupcije: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Skupština treba da </w:t>
      </w:r>
      <w:r w:rsidR="001B533A" w:rsidRPr="00A7036F">
        <w:rPr>
          <w:rFonts w:asciiTheme="majorHAnsi" w:hAnsiTheme="majorHAnsi"/>
          <w:sz w:val="22"/>
          <w:szCs w:val="22"/>
          <w:lang w:eastAsia="en-GB"/>
        </w:rPr>
        <w:t xml:space="preserve">redovno prati sprovođenje antikorupcijske strategije, na osnovu izveštaja Agencije za borbu protiv korupcije, da pokrene postupak za izmenu i dopunu Strategije i Akcionog plana tamo gde ovi dokumenti nisu potpuni ili su aktivnosti loše formulisane i da  pozove na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  <w:r w:rsidR="001B533A"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odgovornost </w:t>
      </w:r>
      <w:r w:rsidR="001B533A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rukovodioce organa koji nisu ispunili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zadatk</w:t>
      </w:r>
      <w:r w:rsidR="001B533A" w:rsidRPr="00A7036F">
        <w:rPr>
          <w:rFonts w:asciiTheme="majorHAnsi" w:hAnsiTheme="majorHAnsi"/>
          <w:b/>
          <w:bCs/>
          <w:sz w:val="22"/>
          <w:szCs w:val="22"/>
          <w:lang w:eastAsia="en-GB"/>
        </w:rPr>
        <w:t>e</w:t>
      </w:r>
      <w:r w:rsidRPr="00A7036F">
        <w:rPr>
          <w:rFonts w:asciiTheme="majorHAnsi" w:hAnsiTheme="majorHAnsi"/>
          <w:sz w:val="22"/>
          <w:szCs w:val="22"/>
          <w:lang w:eastAsia="en-GB"/>
        </w:rPr>
        <w:t>. Pored toga, treba obezbediti primenu i drugih značajnih, već usvojenih strateških dokumenata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>, ili ih dopuniti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– npr. Strategija razvoja sistema javnih nabavki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 xml:space="preserve">, </w:t>
      </w:r>
      <w:r w:rsidRPr="00A7036F">
        <w:rPr>
          <w:rFonts w:asciiTheme="majorHAnsi" w:hAnsiTheme="majorHAnsi"/>
          <w:sz w:val="22"/>
          <w:szCs w:val="22"/>
          <w:lang w:eastAsia="en-GB"/>
        </w:rPr>
        <w:t>Strategij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>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reforme 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 xml:space="preserve">javne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uprave i dr. Ne bi smelo da se dogodi da Vlada postupa suprotno strateškim aktima koje je sama donela 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 xml:space="preserve">ili predložila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– ukoliko će one biti tretirane kao neobavezujuće štivo, namenjeno samo za pokazivanje stranoj i domaćoj javnosti, bolje je ne trošiti energiju na njihovo donošenje. </w:t>
      </w: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3" w:name="5"/>
      <w:bookmarkEnd w:id="3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Reforma javnog sektora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treba da obuhvati, između ostalog i sledeće mere: </w:t>
      </w:r>
      <w:r w:rsidR="000164CF"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donošenje Zakona o ministarstvima u kojem </w:t>
      </w:r>
      <w:r w:rsidR="00915BCA">
        <w:rPr>
          <w:rFonts w:asciiTheme="majorHAnsi" w:hAnsiTheme="majorHAnsi"/>
          <w:bCs/>
          <w:sz w:val="22"/>
          <w:szCs w:val="22"/>
          <w:lang w:eastAsia="en-GB"/>
        </w:rPr>
        <w:t xml:space="preserve">je </w:t>
      </w:r>
      <w:r w:rsidR="000164CF" w:rsidRPr="00A7036F">
        <w:rPr>
          <w:rFonts w:asciiTheme="majorHAnsi" w:hAnsiTheme="majorHAnsi"/>
          <w:bCs/>
          <w:sz w:val="22"/>
          <w:szCs w:val="22"/>
          <w:lang w:eastAsia="en-GB"/>
        </w:rPr>
        <w:t>podela nadležnosti isključivo u funkciji efikasnosti rada</w:t>
      </w:r>
      <w:r w:rsidR="00915BCA">
        <w:rPr>
          <w:rFonts w:asciiTheme="majorHAnsi" w:hAnsiTheme="majorHAnsi"/>
          <w:bCs/>
          <w:sz w:val="22"/>
          <w:szCs w:val="22"/>
          <w:lang w:eastAsia="en-GB"/>
        </w:rPr>
        <w:t>,</w:t>
      </w:r>
      <w:r w:rsidR="000164CF"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 a ne zadovoljenja potreba koalicionih partnera</w:t>
      </w:r>
      <w:r w:rsidR="000164CF" w:rsidRPr="00A7036F">
        <w:rPr>
          <w:rFonts w:asciiTheme="majorHAnsi" w:hAnsiTheme="majorHAnsi"/>
          <w:sz w:val="22"/>
          <w:szCs w:val="22"/>
          <w:lang w:eastAsia="en-GB"/>
        </w:rPr>
        <w:t xml:space="preserve">  i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smanjenje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broja članova Vlade </w:t>
      </w:r>
      <w:r w:rsidR="00915BCA">
        <w:rPr>
          <w:rFonts w:asciiTheme="majorHAnsi" w:hAnsiTheme="majorHAnsi"/>
          <w:bCs/>
          <w:sz w:val="22"/>
          <w:szCs w:val="22"/>
          <w:lang w:eastAsia="en-GB"/>
        </w:rPr>
        <w:t xml:space="preserve">i </w:t>
      </w:r>
      <w:r w:rsidRPr="00A7036F">
        <w:rPr>
          <w:rFonts w:asciiTheme="majorHAnsi" w:hAnsiTheme="majorHAnsi"/>
          <w:sz w:val="22"/>
          <w:szCs w:val="22"/>
          <w:lang w:eastAsia="en-GB"/>
        </w:rPr>
        <w:t>; smanjenje ukupnog broja zaposlenih u javnom sektoru</w:t>
      </w:r>
      <w:r w:rsidR="000164CF" w:rsidRPr="00A7036F">
        <w:rPr>
          <w:rFonts w:asciiTheme="majorHAnsi" w:hAnsiTheme="majorHAnsi"/>
          <w:sz w:val="22"/>
          <w:szCs w:val="22"/>
          <w:lang w:eastAsia="en-GB"/>
        </w:rPr>
        <w:t>, koji je u velikoj meri posledica partijskog zapošljavanja, na broj koji je uporediv sa evropskim državama slične veličine i mogućnosti budžetskog finansiranja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; prestanak prakse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povećavanja javnog sektora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nepotrebnim izmeštanjem poslova državne uprave u javne agencije i organizacione oblike sa nejasnim pravnim statusom; preispitivanje aktuelnih sistematizacija radnih mesta i njihovo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usklađivanje sa stvarnim potrebama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organa za ispunjenje zakonskih zadataka a ne sa zatečenim stanjem; uvođenje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jasnih i objektivnih kriterijuma </w:t>
      </w:r>
      <w:r w:rsidRPr="00A7036F">
        <w:rPr>
          <w:rFonts w:asciiTheme="majorHAnsi" w:hAnsiTheme="majorHAnsi"/>
          <w:sz w:val="22"/>
          <w:szCs w:val="22"/>
          <w:lang w:eastAsia="en-GB"/>
        </w:rPr>
        <w:t>za zapošljavanje i napredovanje,</w:t>
      </w:r>
      <w:r w:rsidR="000164CF" w:rsidRPr="00A7036F">
        <w:rPr>
          <w:rFonts w:asciiTheme="majorHAnsi" w:hAnsiTheme="majorHAnsi"/>
          <w:sz w:val="22"/>
          <w:szCs w:val="22"/>
          <w:lang w:eastAsia="en-GB"/>
        </w:rPr>
        <w:t xml:space="preserve"> kao i preispitivanje stručnosti trenutno zaposlenih; uvođenje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mera za rešavanje sukoba interesa kod službenika organa lokalne samouprave, u javnim službama (zdravstvo, školstvo itd.), u organizacijama obaveznog socijalnog osiguranja (zdravstveni i penzijski fond, NSZ) i u javnim preduzećima; postavljanje rukovodstva javnih preduzeća i javnih službi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na osnovu sproved</w:t>
      </w:r>
      <w:r w:rsidR="0030290C" w:rsidRPr="00A7036F">
        <w:rPr>
          <w:rFonts w:asciiTheme="majorHAnsi" w:hAnsiTheme="majorHAnsi"/>
          <w:b/>
          <w:bCs/>
          <w:sz w:val="22"/>
          <w:szCs w:val="22"/>
          <w:lang w:eastAsia="en-GB"/>
        </w:rPr>
        <w:t>e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nih konkursa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i kvaliteta predloženog programa rada; 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 xml:space="preserve">redovno razmatranje planova i izveštaja o radu javnih preduzeća i uvođenje odgovornosti za njihovo neizvršenje ili neobjavljivanje;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jačanje organa koji vrše nadzor unutar izvršne vlasti, a naročito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budžetske inspekcije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. </w:t>
      </w:r>
    </w:p>
    <w:p w:rsidR="00FB3120" w:rsidRPr="00A7036F" w:rsidRDefault="00FB3120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4" w:name="6"/>
      <w:bookmarkEnd w:id="4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Puno poštovanje i jačanje položaja nezavisnih državnih </w:t>
      </w:r>
      <w:r w:rsidR="00915BCA">
        <w:rPr>
          <w:rFonts w:asciiTheme="majorHAnsi" w:hAnsiTheme="majorHAnsi"/>
          <w:b/>
          <w:bCs/>
          <w:sz w:val="22"/>
          <w:szCs w:val="22"/>
          <w:lang w:eastAsia="en-GB"/>
        </w:rPr>
        <w:t>organa u borbi protiv korupcije: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Kao jedan od prvih zadataka, novi saziv Skupštine treba da temeljno razmotri godišnje izveštaje o radu Državne revizorske institucije, Zaštitnika građana, Agencije za borbu protiv korupcije, Poverenika za informacije od javnog značaja i zaštitu podataka o ličnosti i Republičke komisije za zaštitu prava u postupcima javnih nabavki (rok 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>će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pro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>ći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tokom izborne kampanje), da obaveže Vladu da reši probleme na koje se u tim izveštajima ukazuje (npr. nepostupanje po obavezujućim rešenjima</w:t>
      </w:r>
      <w:r w:rsidR="00915BCA">
        <w:rPr>
          <w:rFonts w:asciiTheme="majorHAnsi" w:hAnsiTheme="majorHAnsi"/>
          <w:sz w:val="22"/>
          <w:szCs w:val="22"/>
          <w:lang w:eastAsia="en-GB"/>
        </w:rPr>
        <w:t>,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nedovoljna </w:t>
      </w:r>
      <w:r w:rsidRPr="00A7036F">
        <w:rPr>
          <w:rFonts w:asciiTheme="majorHAnsi" w:hAnsiTheme="majorHAnsi"/>
          <w:sz w:val="22"/>
          <w:szCs w:val="22"/>
          <w:lang w:eastAsia="en-GB"/>
        </w:rPr>
        <w:lastRenderedPageBreak/>
        <w:t xml:space="preserve">ovlašćenja, nepotpuna evidencija o imovini države na šta je ukazala DRI). Između ostalog, trebalo bi usvojiti i predloge izmena Zakona o 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>Z</w:t>
      </w:r>
      <w:r w:rsidRPr="00A7036F">
        <w:rPr>
          <w:rFonts w:asciiTheme="majorHAnsi" w:hAnsiTheme="majorHAnsi"/>
          <w:sz w:val="22"/>
          <w:szCs w:val="22"/>
          <w:lang w:eastAsia="en-GB"/>
        </w:rPr>
        <w:t>aštitniku građana i Zakona o slobodnom pristupu informacijama koje je predložila  Vlada</w:t>
      </w:r>
      <w:r w:rsidR="0030290C" w:rsidRPr="00A7036F">
        <w:rPr>
          <w:rFonts w:asciiTheme="majorHAnsi" w:hAnsiTheme="majorHAnsi"/>
          <w:sz w:val="22"/>
          <w:szCs w:val="22"/>
          <w:lang w:eastAsia="en-GB"/>
        </w:rPr>
        <w:t xml:space="preserve"> iz 2008, i izmeniti Zakon o Agenciji za borbu protiv korupcije na osnovu predloga koje je iznela ta institucija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. </w:t>
      </w:r>
    </w:p>
    <w:p w:rsidR="00FB3120" w:rsidRPr="00A7036F" w:rsidRDefault="00E81FD9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5" w:name="7"/>
      <w:bookmarkEnd w:id="5"/>
      <w:r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Izmena medijskih propisa kako bi se obezbedio potpuni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p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rekid prakse kupovine medijskog uticaja ili rasipanja javnih sredstava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kroz trošenje novca na  promotivne akcije javnih preduzeća</w:t>
      </w:r>
      <w:r w:rsidR="00915BCA">
        <w:rPr>
          <w:rFonts w:asciiTheme="majorHAnsi" w:hAnsiTheme="majorHAnsi"/>
          <w:sz w:val="22"/>
          <w:szCs w:val="22"/>
          <w:lang w:eastAsia="en-GB"/>
        </w:rPr>
        <w:t>,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ministarstava, pokrajinskih i lokalnih organa vlasti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, 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jasno 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>zakonsko uređenje načina finansiranja medija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i programa koji će biti finansirani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od strane bilo kog nivoa vlasti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, obezbeđivanje 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javnosti medijskog vlasništva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bCs/>
          <w:sz w:val="22"/>
          <w:szCs w:val="22"/>
          <w:lang w:eastAsia="en-GB"/>
        </w:rPr>
        <w:t>i drugih podataka koji mogu ukazivati na uticaj na uređivačku politiku (npr. podaci o najvećim oglašivačima)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. </w:t>
      </w:r>
    </w:p>
    <w:p w:rsidR="00FB3120" w:rsidRPr="00A7036F" w:rsidRDefault="00E81FD9" w:rsidP="00915BCA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6" w:name="8"/>
      <w:bookmarkEnd w:id="6"/>
      <w:r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Obezbeđivanje pune primene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zakona o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javni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m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nabavk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ama </w:t>
      </w:r>
      <w:r w:rsidRPr="00A7036F">
        <w:rPr>
          <w:rFonts w:asciiTheme="majorHAnsi" w:hAnsiTheme="majorHAnsi"/>
          <w:bCs/>
          <w:sz w:val="22"/>
          <w:szCs w:val="22"/>
          <w:lang w:eastAsia="en-GB"/>
        </w:rPr>
        <w:t>radi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smanjenj</w:t>
      </w:r>
      <w:r w:rsidRPr="00A7036F">
        <w:rPr>
          <w:rFonts w:asciiTheme="majorHAnsi" w:hAnsiTheme="majorHAnsi"/>
          <w:sz w:val="22"/>
          <w:szCs w:val="22"/>
          <w:lang w:eastAsia="en-GB"/>
        </w:rPr>
        <w:t>a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korupcije u sve tri faze (planiranje – sprovođenje postupka – izvršenje ugovora)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, kroz jačanje kapaciteta organa koji vrše nadzor nad njegovom primenom, veću javnost svih podataka o trošenju budžeta,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korišćenje elektronskih javnih nabavki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i prekid prakse da se najveći infrastrukturni projekti sprovode bez primene ovog zakona.</w:t>
      </w:r>
    </w:p>
    <w:p w:rsidR="00FB3120" w:rsidRPr="00A7036F" w:rsidRDefault="00172ACE" w:rsidP="0034642F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7" w:name="9"/>
      <w:bookmarkEnd w:id="7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Dovršetak reforme pravosuđa</w:t>
      </w:r>
      <w:r w:rsidR="0034642F">
        <w:rPr>
          <w:rFonts w:asciiTheme="majorHAnsi" w:hAnsiTheme="majorHAnsi"/>
          <w:b/>
          <w:bCs/>
          <w:sz w:val="22"/>
          <w:szCs w:val="22"/>
          <w:lang w:eastAsia="en-GB"/>
        </w:rPr>
        <w:t>: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Neophodno je</w:t>
      </w:r>
      <w:r w:rsidR="0034642F">
        <w:rPr>
          <w:rFonts w:asciiTheme="majorHAnsi" w:hAnsiTheme="majorHAnsi"/>
          <w:sz w:val="22"/>
          <w:szCs w:val="22"/>
          <w:lang w:eastAsia="en-GB"/>
        </w:rPr>
        <w:t xml:space="preserve"> uspostaviti praksu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objavljivanja podataka o tome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na koji način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će biti </w:t>
      </w:r>
      <w:r w:rsidR="00FB3120"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primenjeni kriterijumi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za izbor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i vrednovanje rada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sudija i tužilaca u svakom konkretnom slučaju (npr. podaci o bodovanju kandidata po propisanim kriterijumima, ukoliko postoje), kako bi i kandidati i javnost mogli da steknu utisak zasnovan na argumentima o tome zašto neki kandidati nisu ispunjavali uslove za izbor na funkciju, odnosno, u čemu su izabrani kandidati bili bolji od drugih. U rad pravosudnih organa Vlada, Skupština i političari ne treba da se mešaju ni tako što će sprečavati krivično gonjenje, ni tako što će tražiti da se neko krivično goni. </w:t>
      </w:r>
      <w:r w:rsidRPr="00A7036F">
        <w:rPr>
          <w:rFonts w:asciiTheme="majorHAnsi" w:hAnsiTheme="majorHAnsi"/>
          <w:sz w:val="22"/>
          <w:szCs w:val="22"/>
          <w:lang w:eastAsia="en-GB"/>
        </w:rPr>
        <w:t>Treba obezbediti odgovornost sudija i javnih tužilaca za rad, kao i odgovornost članova VSS i DVT, gde je potrebna i izmena propisa.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> 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Treba obezbediti da broj javnih tužilaca i sudija koji se bave slučajevima teške korupcije bude primeren razmerama ovog oblika kriminala. </w:t>
      </w:r>
      <w:r w:rsidR="00FB3120" w:rsidRPr="00A7036F">
        <w:rPr>
          <w:rFonts w:asciiTheme="majorHAnsi" w:hAnsiTheme="majorHAnsi"/>
          <w:sz w:val="22"/>
          <w:szCs w:val="22"/>
          <w:lang w:eastAsia="en-GB"/>
        </w:rPr>
        <w:t xml:space="preserve"> </w:t>
      </w:r>
    </w:p>
    <w:p w:rsidR="00FB3120" w:rsidRPr="00A7036F" w:rsidRDefault="00FB3120" w:rsidP="0034642F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8" w:name="10"/>
      <w:bookmarkEnd w:id="8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Veći broj prijavljenih </w:t>
      </w:r>
      <w:r w:rsidR="0034642F">
        <w:rPr>
          <w:rFonts w:asciiTheme="majorHAnsi" w:hAnsiTheme="majorHAnsi"/>
          <w:b/>
          <w:bCs/>
          <w:sz w:val="22"/>
          <w:szCs w:val="22"/>
          <w:lang w:eastAsia="en-GB"/>
        </w:rPr>
        <w:t>i ispitanih slučajeva korupcije: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Budući da je glavni problem borbe protiv korupcije u Srbiji to što mali procenat ovih krivičnih dela bude uopšte prijavljen, potrebno je preduzeti mere da se to stanje izmeni. Pre svega, potrebno je doneti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Zakon o zaštiti uzbunjivača,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kako bi ljudi koji imaju saznanja o korupciji i drugim problemima o tome obavestili javnost i nadležne organe. U vezi sa tim, takođe je potrebno umesto fakultativnog oslobađanja od kazne, propisati obavezno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oslobađanje od krivične odgovornosti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davaoca mita koji je na to bio prinuđen i koji slučaj prijavi. Druga neophodna mera jeste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aktivniji pristup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u ispitivanju korupcije od strane policije, tužilaštva i drugih organa – postojanje moguće korupcije treba ispitivati i pre dobijanja krivične prijave – npr. čitanjem javno dostupnih izveštaja (npr. izveštaji DRI) ali i na osnovu već utvrđenih obrazaca ponašanja (npr. na osnovu podataka o zloupotrebama sa građevinskim zemljištem u jednom gradu ispitati kakva je praksa u drugom gradu koji primenjuje iste propise). Treći set mera obuhvata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dopunu krivičnog zakonodavstva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radi efikasnijeg otkrivanja korupcije (npr. uvođenje „nezakonitog bogaćenja“ iz člana 20 Konvencije UN protiv korupcije),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korišćenje mehanizama za unakrsnu proveru imovine i prihoda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od strane Poreske uprave, preciziranje ovlašćenja i obaveza Agencije </w:t>
      </w:r>
      <w:r w:rsidRPr="00A7036F">
        <w:rPr>
          <w:rFonts w:asciiTheme="majorHAnsi" w:hAnsiTheme="majorHAnsi"/>
          <w:sz w:val="22"/>
          <w:szCs w:val="22"/>
          <w:lang w:eastAsia="en-GB"/>
        </w:rPr>
        <w:lastRenderedPageBreak/>
        <w:t xml:space="preserve">za borbu protiv korupcije u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proveri tačnosti i potpunosti podataka o imovini i prihodima javnih funkcionera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i šire korišćenje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posebnih istražnih tehnika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u otkrivanju korupcije, u skladu sa zakonom. </w:t>
      </w:r>
    </w:p>
    <w:p w:rsidR="00FB3120" w:rsidRPr="00A7036F" w:rsidRDefault="00FB3120" w:rsidP="0034642F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9" w:name="11"/>
      <w:bookmarkEnd w:id="9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Jasni i sveobuhvatni </w:t>
      </w:r>
      <w:r w:rsidR="0034642F">
        <w:rPr>
          <w:rFonts w:asciiTheme="majorHAnsi" w:hAnsiTheme="majorHAnsi"/>
          <w:b/>
          <w:bCs/>
          <w:sz w:val="22"/>
          <w:szCs w:val="22"/>
          <w:lang w:eastAsia="en-GB"/>
        </w:rPr>
        <w:t>planovi rada i izveštaji o radu: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Skupština treba da traži od Vlade da svake godine dostavi detaljan izveštaj o svom radu i da razmatra završni račun budžeta nakon obavljene revizije. Vlada treba da brižljivo razmatra planove rada i izveštaje o radu javnih preduzeća i drugih institucija i da rezultate tog razmatranja podeli sa javnošću. </w:t>
      </w:r>
    </w:p>
    <w:p w:rsidR="001E387B" w:rsidRPr="00A7036F" w:rsidRDefault="001E387B" w:rsidP="0034642F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r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Jasna </w:t>
      </w:r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>podela nadležnosti i ovlašćenja državnih organa za borbu protiv korupcije</w:t>
      </w:r>
      <w:r w:rsidR="0034642F">
        <w:rPr>
          <w:rFonts w:asciiTheme="majorHAnsi" w:hAnsiTheme="majorHAnsi"/>
          <w:b/>
          <w:bCs/>
          <w:sz w:val="22"/>
          <w:szCs w:val="22"/>
          <w:lang w:eastAsia="en-GB"/>
        </w:rPr>
        <w:t>:</w:t>
      </w:r>
      <w:r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 U tom smislu je naročito značajno </w:t>
      </w:r>
      <w:r w:rsidR="009D6F13"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urediti pitanje ovlašćenja Vladinog koordinatora za borbu protiv korupcije, ukoliko postoji namera da se taj koncept zadrži i ubuduće, obezbediti da </w:t>
      </w:r>
      <w:r w:rsidR="009D6F13" w:rsidRPr="00A7036F">
        <w:rPr>
          <w:rFonts w:asciiTheme="majorHAnsi" w:hAnsiTheme="majorHAnsi"/>
          <w:b/>
          <w:bCs/>
          <w:sz w:val="22"/>
          <w:szCs w:val="22"/>
          <w:lang w:eastAsia="en-GB"/>
        </w:rPr>
        <w:t>nema preklapanja nadležnosti</w:t>
      </w:r>
      <w:r w:rsidR="009D6F13"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 između policijske Službe za borbu protiv organizovanog kriminala i korupcije i bezbednosnih službi, utvrditi jasan lanac komandovanja i obezbediti da istraživanje najkrupnijih slučajeva korupcije vrše permanentne strukture, imajući u vidu da to nije </w:t>
      </w:r>
      <w:r w:rsidR="009D6F13" w:rsidRPr="0034642F">
        <w:rPr>
          <w:rFonts w:asciiTheme="majorHAnsi" w:hAnsiTheme="majorHAnsi"/>
          <w:bCs/>
          <w:i/>
          <w:sz w:val="22"/>
          <w:szCs w:val="22"/>
          <w:lang w:eastAsia="en-GB"/>
        </w:rPr>
        <w:t>ad hoc</w:t>
      </w:r>
      <w:r w:rsidR="009D6F13"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 posao koji se može okončati po završetku ispitivanja navoda iz 24 ranija izveštaja Saveta za borbu protiv korupcije.     </w:t>
      </w:r>
      <w:r w:rsidRPr="00A7036F">
        <w:rPr>
          <w:rFonts w:asciiTheme="majorHAnsi" w:hAnsiTheme="majorHAnsi"/>
          <w:bCs/>
          <w:sz w:val="22"/>
          <w:szCs w:val="22"/>
          <w:lang w:eastAsia="en-GB"/>
        </w:rPr>
        <w:t xml:space="preserve"> </w:t>
      </w:r>
    </w:p>
    <w:p w:rsidR="00FB3120" w:rsidRPr="00A7036F" w:rsidRDefault="00FB3120" w:rsidP="0034642F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  <w:lang w:eastAsia="en-GB"/>
        </w:rPr>
      </w:pPr>
      <w:bookmarkStart w:id="10" w:name="12"/>
      <w:bookmarkEnd w:id="10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Sve političke stranke i koalicije </w:t>
      </w:r>
      <w:r w:rsidRPr="00A7036F">
        <w:rPr>
          <w:rFonts w:asciiTheme="majorHAnsi" w:hAnsiTheme="majorHAnsi"/>
          <w:sz w:val="22"/>
          <w:szCs w:val="22"/>
          <w:lang w:eastAsia="en-GB"/>
        </w:rPr>
        <w:t>treba da na vreme predaju izveštaje o finansiranju kampanje za parlamentarne</w:t>
      </w:r>
      <w:r w:rsidR="00172ACE" w:rsidRPr="00A7036F">
        <w:rPr>
          <w:rFonts w:asciiTheme="majorHAnsi" w:hAnsiTheme="majorHAnsi"/>
          <w:sz w:val="22"/>
          <w:szCs w:val="22"/>
          <w:lang w:eastAsia="en-GB"/>
        </w:rPr>
        <w:t xml:space="preserve"> i 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lokalne izbore, da podrže sprovođenje temeljne kontrole tih izveštaja i sprovođenje zakonskih mera protiv eventualnih prekršilaca. </w:t>
      </w:r>
      <w:r w:rsidR="00172ACE" w:rsidRPr="00A7036F">
        <w:rPr>
          <w:rFonts w:asciiTheme="majorHAnsi" w:hAnsiTheme="majorHAnsi"/>
          <w:sz w:val="22"/>
          <w:szCs w:val="22"/>
          <w:lang w:eastAsia="en-GB"/>
        </w:rPr>
        <w:t xml:space="preserve">Poštovanje propisa u izbornoj kampanji treba da prate Agencija za borbu protiv korupcije (u vezi sa finansiranjem kampanje i postupanjem javnih funkcionera), Republička radiodifuzna agencija (u vezi sa narušavanjem ravnopravnih uslova u medijima), Državna revizorska institucija (u vezi sa korišćenjem javnih resursa tokom kampanje), javno tužilaštvo (u vezi sa zloupotrebama javnih resursa i davanja mita u vezi sa glasanjem) i Fiskalni savet (u vezi sa predizbornim obećanjima koja mogu imati uticaja na fiskalnu ravnotežu).  </w:t>
      </w:r>
    </w:p>
    <w:p w:rsidR="00FB3120" w:rsidRPr="00A7036F" w:rsidRDefault="00FB3120" w:rsidP="0034642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bookmarkStart w:id="11" w:name="13"/>
      <w:bookmarkEnd w:id="11"/>
      <w:r w:rsidRPr="00A7036F">
        <w:rPr>
          <w:rFonts w:asciiTheme="majorHAnsi" w:hAnsiTheme="majorHAnsi"/>
          <w:b/>
          <w:bCs/>
          <w:sz w:val="22"/>
          <w:szCs w:val="22"/>
          <w:lang w:eastAsia="en-GB"/>
        </w:rPr>
        <w:t xml:space="preserve">Promena Ustava, </w:t>
      </w:r>
      <w:r w:rsidRPr="00A7036F">
        <w:rPr>
          <w:rFonts w:asciiTheme="majorHAnsi" w:hAnsiTheme="majorHAnsi"/>
          <w:sz w:val="22"/>
          <w:szCs w:val="22"/>
          <w:lang w:eastAsia="en-GB"/>
        </w:rPr>
        <w:t>jeste</w:t>
      </w:r>
      <w:r w:rsidR="00E26102" w:rsidRPr="00A7036F">
        <w:rPr>
          <w:rFonts w:asciiTheme="majorHAnsi" w:hAnsiTheme="majorHAnsi"/>
          <w:sz w:val="22"/>
          <w:szCs w:val="22"/>
          <w:lang w:eastAsia="en-GB"/>
        </w:rPr>
        <w:t xml:space="preserve"> potrebna i radi efikasnije borbe protiv korupcije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, između ostalog, radi sužavanja preterano širokog imuniteta od krivičnog gonjenja, </w:t>
      </w:r>
      <w:r w:rsidR="000164CF" w:rsidRPr="00A7036F">
        <w:rPr>
          <w:rFonts w:asciiTheme="majorHAnsi" w:hAnsiTheme="majorHAnsi"/>
          <w:sz w:val="22"/>
          <w:szCs w:val="22"/>
          <w:lang w:eastAsia="en-GB"/>
        </w:rPr>
        <w:t xml:space="preserve">smanjenja broja narodnih poslanika, </w:t>
      </w:r>
      <w:r w:rsidRPr="00A7036F">
        <w:rPr>
          <w:rFonts w:asciiTheme="majorHAnsi" w:hAnsiTheme="majorHAnsi"/>
          <w:sz w:val="22"/>
          <w:szCs w:val="22"/>
          <w:lang w:eastAsia="en-GB"/>
        </w:rPr>
        <w:t>uređenja statusa nezavisnih državnih organa, postavljanja brana za kršenje pravila o raspolaganju javnim finansijama, ukidanje člana 102 st. 2, bolje</w:t>
      </w:r>
      <w:r w:rsidR="00E26102" w:rsidRPr="00A7036F">
        <w:rPr>
          <w:rFonts w:asciiTheme="majorHAnsi" w:hAnsiTheme="majorHAnsi"/>
          <w:sz w:val="22"/>
          <w:szCs w:val="22"/>
          <w:lang w:eastAsia="en-GB"/>
        </w:rPr>
        <w:t>g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uređenj</w:t>
      </w:r>
      <w:r w:rsidR="00E26102" w:rsidRPr="00A7036F">
        <w:rPr>
          <w:rFonts w:asciiTheme="majorHAnsi" w:hAnsiTheme="majorHAnsi"/>
          <w:sz w:val="22"/>
          <w:szCs w:val="22"/>
          <w:lang w:eastAsia="en-GB"/>
        </w:rPr>
        <w:t>a</w:t>
      </w:r>
      <w:r w:rsidRPr="00A7036F">
        <w:rPr>
          <w:rFonts w:asciiTheme="majorHAnsi" w:hAnsiTheme="majorHAnsi"/>
          <w:sz w:val="22"/>
          <w:szCs w:val="22"/>
          <w:lang w:eastAsia="en-GB"/>
        </w:rPr>
        <w:t xml:space="preserve"> rešavanja sukoba interesa i davanju čvršćih garancija za javnost rada organa vlasti.  </w:t>
      </w:r>
    </w:p>
    <w:p w:rsidR="009D6F13" w:rsidRPr="00A7036F" w:rsidRDefault="009D6F13" w:rsidP="00A7036F">
      <w:pPr>
        <w:ind w:left="720"/>
        <w:rPr>
          <w:rFonts w:asciiTheme="majorHAnsi" w:hAnsiTheme="majorHAnsi"/>
          <w:sz w:val="22"/>
          <w:szCs w:val="22"/>
        </w:rPr>
      </w:pPr>
    </w:p>
    <w:p w:rsidR="009D6F13" w:rsidRPr="00A7036F" w:rsidRDefault="009D6F13" w:rsidP="00A7036F">
      <w:pPr>
        <w:ind w:left="360"/>
        <w:rPr>
          <w:rFonts w:asciiTheme="majorHAnsi" w:hAnsiTheme="majorHAnsi"/>
          <w:sz w:val="22"/>
          <w:szCs w:val="22"/>
        </w:rPr>
      </w:pPr>
      <w:r w:rsidRPr="00A7036F">
        <w:rPr>
          <w:rFonts w:asciiTheme="majorHAnsi" w:hAnsiTheme="majorHAnsi"/>
          <w:sz w:val="22"/>
          <w:szCs w:val="22"/>
        </w:rPr>
        <w:t xml:space="preserve">Transparentnost – Srbija </w:t>
      </w:r>
    </w:p>
    <w:p w:rsidR="009D6F13" w:rsidRPr="00A7036F" w:rsidRDefault="000164CF" w:rsidP="00A7036F">
      <w:pPr>
        <w:ind w:left="360"/>
        <w:rPr>
          <w:rFonts w:asciiTheme="majorHAnsi" w:hAnsiTheme="majorHAnsi"/>
          <w:sz w:val="22"/>
          <w:szCs w:val="22"/>
        </w:rPr>
      </w:pPr>
      <w:r w:rsidRPr="00A7036F">
        <w:rPr>
          <w:rFonts w:asciiTheme="majorHAnsi" w:hAnsiTheme="majorHAnsi"/>
          <w:sz w:val="22"/>
          <w:szCs w:val="22"/>
        </w:rPr>
        <w:t>Beograd, 19</w:t>
      </w:r>
      <w:r w:rsidR="009D6F13" w:rsidRPr="00A7036F">
        <w:rPr>
          <w:rFonts w:asciiTheme="majorHAnsi" w:hAnsiTheme="majorHAnsi"/>
          <w:sz w:val="22"/>
          <w:szCs w:val="22"/>
        </w:rPr>
        <w:t>.2.2014.</w:t>
      </w:r>
    </w:p>
    <w:p w:rsidR="009D6F13" w:rsidRPr="00A7036F" w:rsidRDefault="009D6F13">
      <w:pPr>
        <w:rPr>
          <w:rFonts w:asciiTheme="majorHAnsi" w:hAnsiTheme="majorHAnsi"/>
          <w:sz w:val="22"/>
          <w:szCs w:val="22"/>
        </w:rPr>
      </w:pPr>
      <w:bookmarkStart w:id="12" w:name="_GoBack"/>
      <w:bookmarkEnd w:id="12"/>
    </w:p>
    <w:sectPr w:rsidR="009D6F13" w:rsidRPr="00A7036F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34" w:rsidRDefault="00221434">
      <w:r>
        <w:separator/>
      </w:r>
    </w:p>
  </w:endnote>
  <w:endnote w:type="continuationSeparator" w:id="0">
    <w:p w:rsidR="00221434" w:rsidRDefault="0022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20" w:rsidRPr="005A4E20" w:rsidRDefault="00221434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222CAE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222CAE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221434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222CAE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221434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34" w:rsidRDefault="00221434">
      <w:r>
        <w:separator/>
      </w:r>
    </w:p>
  </w:footnote>
  <w:footnote w:type="continuationSeparator" w:id="0">
    <w:p w:rsidR="00221434" w:rsidRDefault="0022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20" w:rsidRDefault="00FB31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7620</wp:posOffset>
              </wp:positionV>
              <wp:extent cx="2857500" cy="914400"/>
              <wp:effectExtent l="9525" t="7620" r="9525" b="11430"/>
              <wp:wrapNone/>
              <wp:docPr id="2" name="Okvir za teks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9144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4E20" w:rsidRPr="005A4E20" w:rsidRDefault="00222CAE" w:rsidP="00894B45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Adres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a: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Palmotićeva 27/II</w:t>
                          </w:r>
                        </w:p>
                        <w:p w:rsidR="005A4E20" w:rsidRPr="005A4E20" w:rsidRDefault="00222CAE" w:rsidP="00894B4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                            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11000 Be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o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grad,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Srbija</w:t>
                          </w:r>
                        </w:p>
                        <w:p w:rsidR="005A4E20" w:rsidRPr="005A4E20" w:rsidRDefault="00222CAE" w:rsidP="00894B45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Telefon:  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303 38 27</w:t>
                          </w:r>
                        </w:p>
                        <w:p w:rsidR="005A4E20" w:rsidRPr="005A4E20" w:rsidRDefault="00222CAE" w:rsidP="00894B45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Fax:      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(+ 381 11)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323 78 05</w:t>
                          </w:r>
                        </w:p>
                        <w:p w:rsidR="005A4E20" w:rsidRPr="005A4E20" w:rsidRDefault="00222CAE" w:rsidP="00C5579D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</w:t>
                          </w:r>
                          <w:r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</w:t>
                          </w:r>
                          <w:hyperlink r:id="rId1" w:history="1">
                            <w:r w:rsidRPr="00CB4DC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  <w:lang w:val="sr-Latn-CS"/>
                              </w:rPr>
                              <w:t>ts@transparentnost.org.rs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2" o:spid="_x0000_s1026" type="#_x0000_t202" style="position:absolute;left:0;text-align:left;margin-left:207pt;margin-top:.6pt;width:2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" filled="f" strokecolor="white" strokeweight="0">
              <v:textbox>
                <w:txbxContent>
                  <w:p w:rsidR="005A4E20" w:rsidRPr="005A4E20" w:rsidRDefault="00222CAE" w:rsidP="00894B45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Adres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a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: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Palmotićeva 27/II</w:t>
                    </w:r>
                  </w:p>
                  <w:p w:rsidR="005A4E20" w:rsidRPr="005A4E20" w:rsidRDefault="00222CAE" w:rsidP="00894B45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                            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11000 Be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o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grad,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Srbija</w:t>
                    </w:r>
                  </w:p>
                  <w:p w:rsidR="005A4E20" w:rsidRPr="005A4E20" w:rsidRDefault="00222CAE" w:rsidP="00894B45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Telefon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:  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303 38 27</w:t>
                    </w:r>
                  </w:p>
                  <w:p w:rsidR="005A4E20" w:rsidRPr="005A4E20" w:rsidRDefault="00222CAE" w:rsidP="00894B45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Fax:      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(+ 381 11)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323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78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05</w:t>
                    </w:r>
                  </w:p>
                  <w:p w:rsidR="005A4E20" w:rsidRPr="005A4E20" w:rsidRDefault="00222CAE" w:rsidP="00C5579D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</w:t>
                    </w:r>
                    <w:r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</w:t>
                    </w:r>
                    <w:hyperlink r:id="rId2" w:history="1">
                      <w:r w:rsidRPr="00CB4DC9">
                        <w:rPr>
                          <w:rStyle w:val="Hiperveza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ts@transparentnost</w:t>
                      </w:r>
                      <w:r w:rsidRPr="00CB4DC9">
                        <w:rPr>
                          <w:rStyle w:val="Hiperveza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.org.rs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0" t="0" r="0" b="3810"/>
          <wp:wrapTopAndBottom/>
          <wp:docPr id="1" name="Slika 1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E20" w:rsidRPr="00327589" w:rsidRDefault="00222CAE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222CAE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221434" w:rsidP="005A4E20">
    <w:pPr>
      <w:rPr>
        <w:b/>
      </w:rPr>
    </w:pPr>
  </w:p>
  <w:p w:rsidR="005A4E20" w:rsidRDefault="00221434" w:rsidP="005A4E20">
    <w:pPr>
      <w:pStyle w:val="Header"/>
    </w:pPr>
  </w:p>
  <w:p w:rsidR="005A4E20" w:rsidRPr="005A4E20" w:rsidRDefault="00221434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AB3"/>
    <w:multiLevelType w:val="hybridMultilevel"/>
    <w:tmpl w:val="ADE6F8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20A"/>
    <w:multiLevelType w:val="hybridMultilevel"/>
    <w:tmpl w:val="4240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20"/>
    <w:rsid w:val="000164CF"/>
    <w:rsid w:val="000A33C2"/>
    <w:rsid w:val="00114889"/>
    <w:rsid w:val="00122C4B"/>
    <w:rsid w:val="00172ACE"/>
    <w:rsid w:val="001B533A"/>
    <w:rsid w:val="001E387B"/>
    <w:rsid w:val="00221434"/>
    <w:rsid w:val="00222CAE"/>
    <w:rsid w:val="0030290C"/>
    <w:rsid w:val="0034642F"/>
    <w:rsid w:val="00477AD1"/>
    <w:rsid w:val="0067689D"/>
    <w:rsid w:val="007A24C2"/>
    <w:rsid w:val="007B4528"/>
    <w:rsid w:val="00915BCA"/>
    <w:rsid w:val="009D6F13"/>
    <w:rsid w:val="009E63BE"/>
    <w:rsid w:val="009F101B"/>
    <w:rsid w:val="00A3534C"/>
    <w:rsid w:val="00A7036F"/>
    <w:rsid w:val="00B55A74"/>
    <w:rsid w:val="00C87ED3"/>
    <w:rsid w:val="00DE381D"/>
    <w:rsid w:val="00E26102"/>
    <w:rsid w:val="00E81FD9"/>
    <w:rsid w:val="00EC098A"/>
    <w:rsid w:val="00F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120"/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paragraph" w:styleId="Footer">
    <w:name w:val="footer"/>
    <w:basedOn w:val="Normal"/>
    <w:link w:val="FooterChar"/>
    <w:rsid w:val="00FB3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120"/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character" w:styleId="Hyperlink">
    <w:name w:val="Hyperlink"/>
    <w:rsid w:val="00FB31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9"/>
    <w:rPr>
      <w:rFonts w:ascii="Tahoma" w:eastAsia="Times New Roman" w:hAnsi="Tahoma" w:cs="Tahoma"/>
      <w:sz w:val="16"/>
      <w:szCs w:val="16"/>
      <w:lang w:val="sr-Latn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120"/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paragraph" w:styleId="Footer">
    <w:name w:val="footer"/>
    <w:basedOn w:val="Normal"/>
    <w:link w:val="FooterChar"/>
    <w:rsid w:val="00FB3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120"/>
    <w:rPr>
      <w:rFonts w:ascii="Times New Roman" w:eastAsia="Times New Roman" w:hAnsi="Times New Roman" w:cs="Times New Roman"/>
      <w:sz w:val="20"/>
      <w:szCs w:val="20"/>
      <w:lang w:val="sr-Latn-RS" w:eastAsia="ar-SA"/>
    </w:rPr>
  </w:style>
  <w:style w:type="character" w:styleId="Hyperlink">
    <w:name w:val="Hyperlink"/>
    <w:rsid w:val="00FB31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9"/>
    <w:rPr>
      <w:rFonts w:ascii="Tahoma" w:eastAsia="Times New Roman" w:hAnsi="Tahoma" w:cs="Tahoma"/>
      <w:sz w:val="16"/>
      <w:szCs w:val="16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s@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Bojana</cp:lastModifiedBy>
  <cp:revision>2</cp:revision>
  <dcterms:created xsi:type="dcterms:W3CDTF">2014-02-18T13:06:00Z</dcterms:created>
  <dcterms:modified xsi:type="dcterms:W3CDTF">2014-02-18T13:06:00Z</dcterms:modified>
</cp:coreProperties>
</file>